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sz w:val="84"/>
          <w:szCs w:val="84"/>
        </w:rPr>
        <w:t>2019</w:t>
      </w:r>
      <w:r>
        <w:rPr>
          <w:rFonts w:hint="eastAsia"/>
          <w:sz w:val="84"/>
          <w:szCs w:val="84"/>
        </w:rPr>
        <w:t>年澄迈县文儒财政所部门预算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文儒财政所概况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文儒财政所概况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ind w:firstLine="0" w:firstLineChars="0"/>
        <w:rPr>
          <w:rFonts w:ascii="仿宋_GB2312" w:hAnsi="仿宋_GB2312" w:eastAsia="仿宋_GB2312" w:cs="仿宋_GB2312"/>
          <w:color w:val="454545"/>
          <w:sz w:val="32"/>
          <w:szCs w:val="32"/>
          <w:shd w:val="clear" w:color="auto" w:fill="FFFFFF"/>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w:t>
      </w:r>
      <w:r>
        <w:rPr>
          <w:rFonts w:ascii="仿宋_GB2312" w:hAnsi="黑体" w:eastAsia="仿宋_GB2312" w:cs="仿宋_GB2312"/>
          <w:sz w:val="32"/>
          <w:szCs w:val="32"/>
        </w:rPr>
        <w:t>)</w:t>
      </w:r>
      <w:r>
        <w:rPr>
          <w:rFonts w:hint="eastAsia" w:ascii="仿宋_GB2312" w:hAnsi="黑体" w:eastAsia="仿宋_GB2312" w:cs="仿宋_GB2312"/>
          <w:sz w:val="32"/>
          <w:szCs w:val="32"/>
        </w:rPr>
        <w:t>负责贯彻执行党和国家有关财政、财务和会计管理的方针政策、法律法规规章，严格遵守财政法规和财经制度；</w:t>
      </w:r>
    </w:p>
    <w:p>
      <w:pPr>
        <w:pStyle w:val="8"/>
        <w:ind w:firstLine="640" w:firstLineChars="0"/>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二</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负责承担镇级财政收支管理职责。负责编制镇级年度财政决算草案并组织执行。镇级年度财政预算草案，经县财政局审核，报镇人大通过后实施；</w:t>
      </w:r>
      <w:r>
        <w:rPr>
          <w:rFonts w:ascii="仿宋_GB2312" w:hAnsi="仿宋_GB2312" w:eastAsia="仿宋_GB2312" w:cs="仿宋_GB2312"/>
          <w:color w:val="454545"/>
          <w:sz w:val="32"/>
          <w:szCs w:val="32"/>
        </w:rPr>
        <w:br w:type="textWrapping"/>
      </w:r>
      <w:r>
        <w:rPr>
          <w:rFonts w:ascii="仿宋_GB2312" w:hAnsi="仿宋_GB2312" w:eastAsia="仿宋_GB2312" w:cs="仿宋_GB2312"/>
          <w:color w:val="454545"/>
          <w:sz w:val="32"/>
          <w:szCs w:val="32"/>
        </w:rPr>
        <w:t xml:space="preserve">    </w:t>
      </w:r>
      <w:r>
        <w:rPr>
          <w:rFonts w:ascii="仿宋_GB2312" w:hAnsi="黑体" w:eastAsia="仿宋_GB2312" w:cs="仿宋_GB2312"/>
          <w:sz w:val="32"/>
          <w:szCs w:val="32"/>
        </w:rPr>
        <w:t>(</w:t>
      </w:r>
      <w:r>
        <w:rPr>
          <w:rFonts w:hint="eastAsia" w:ascii="仿宋_GB2312" w:hAnsi="黑体" w:eastAsia="仿宋_GB2312" w:cs="仿宋_GB2312"/>
          <w:sz w:val="32"/>
          <w:szCs w:val="32"/>
        </w:rPr>
        <w:t>三</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负责镇级政府非税收入，按规定管理行政事业性收费，管理财政票据；</w:t>
      </w:r>
      <w:r>
        <w:rPr>
          <w:rFonts w:ascii="仿宋_GB2312" w:hAnsi="仿宋_GB2312" w:eastAsia="仿宋_GB2312" w:cs="仿宋_GB2312"/>
          <w:color w:val="454545"/>
          <w:sz w:val="32"/>
          <w:szCs w:val="32"/>
        </w:rPr>
        <w:br w:type="textWrapping"/>
      </w:r>
      <w:r>
        <w:rPr>
          <w:rFonts w:ascii="仿宋_GB2312" w:hAnsi="仿宋_GB2312" w:eastAsia="仿宋_GB2312" w:cs="仿宋_GB2312"/>
          <w:color w:val="454545"/>
          <w:sz w:val="32"/>
          <w:szCs w:val="32"/>
        </w:rPr>
        <w:t xml:space="preserve">    </w:t>
      </w:r>
      <w:r>
        <w:rPr>
          <w:rFonts w:ascii="仿宋_GB2312" w:hAnsi="黑体" w:eastAsia="仿宋_GB2312" w:cs="仿宋_GB2312"/>
          <w:sz w:val="32"/>
          <w:szCs w:val="32"/>
        </w:rPr>
        <w:t>(</w:t>
      </w:r>
      <w:r>
        <w:rPr>
          <w:rFonts w:hint="eastAsia" w:ascii="仿宋_GB2312" w:hAnsi="黑体" w:eastAsia="仿宋_GB2312" w:cs="仿宋_GB2312"/>
          <w:sz w:val="32"/>
          <w:szCs w:val="32"/>
        </w:rPr>
        <w:t>四</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负责组织镇级推行财政国库管理制度、国库集中支</w:t>
      </w:r>
      <w:r>
        <w:rPr>
          <w:rFonts w:ascii="仿宋_GB2312" w:hAnsi="仿宋_GB2312" w:eastAsia="仿宋_GB2312" w:cs="仿宋_GB2312"/>
          <w:color w:val="454545"/>
          <w:sz w:val="32"/>
          <w:szCs w:val="32"/>
          <w:shd w:val="clear" w:color="auto" w:fill="FFFFFF"/>
        </w:rPr>
        <w:t xml:space="preserve">    </w:t>
      </w:r>
      <w:r>
        <w:rPr>
          <w:rFonts w:hint="eastAsia" w:ascii="仿宋_GB2312" w:hAnsi="仿宋_GB2312" w:eastAsia="仿宋_GB2312" w:cs="仿宋_GB2312"/>
          <w:color w:val="454545"/>
          <w:sz w:val="32"/>
          <w:szCs w:val="32"/>
          <w:shd w:val="clear" w:color="auto" w:fill="FFFFFF"/>
        </w:rPr>
        <w:t>付制度和公务卡改革，配合县财政局做好镇财市管工作；</w:t>
      </w:r>
      <w:r>
        <w:rPr>
          <w:rFonts w:ascii="仿宋_GB2312" w:hAnsi="仿宋_GB2312" w:eastAsia="仿宋_GB2312" w:cs="仿宋_GB2312"/>
          <w:color w:val="454545"/>
          <w:sz w:val="32"/>
          <w:szCs w:val="32"/>
        </w:rPr>
        <w:br w:type="textWrapping"/>
      </w:r>
      <w:r>
        <w:rPr>
          <w:rFonts w:ascii="仿宋_GB2312" w:hAnsi="仿宋_GB2312" w:eastAsia="仿宋_GB2312" w:cs="仿宋_GB2312"/>
          <w:color w:val="454545"/>
          <w:sz w:val="32"/>
          <w:szCs w:val="32"/>
        </w:rPr>
        <w:t xml:space="preserve">    </w:t>
      </w:r>
      <w:r>
        <w:rPr>
          <w:rFonts w:ascii="仿宋_GB2312" w:hAnsi="黑体" w:eastAsia="仿宋_GB2312" w:cs="仿宋_GB2312"/>
          <w:sz w:val="32"/>
          <w:szCs w:val="32"/>
        </w:rPr>
        <w:t>(</w:t>
      </w:r>
      <w:r>
        <w:rPr>
          <w:rFonts w:hint="eastAsia" w:ascii="仿宋_GB2312" w:hAnsi="黑体" w:eastAsia="仿宋_GB2312" w:cs="仿宋_GB2312"/>
          <w:sz w:val="32"/>
          <w:szCs w:val="32"/>
        </w:rPr>
        <w:t>五</w:t>
      </w:r>
      <w:r>
        <w:rPr>
          <w:rFonts w:ascii="仿宋_GB2312" w:hAnsi="黑体" w:eastAsia="仿宋_GB2312" w:cs="仿宋_GB2312"/>
          <w:sz w:val="32"/>
          <w:szCs w:val="32"/>
        </w:rPr>
        <w:t>)</w:t>
      </w:r>
      <w:r>
        <w:rPr>
          <w:rFonts w:hint="eastAsia" w:ascii="仿宋_GB2312" w:hAnsi="黑体" w:eastAsia="仿宋_GB2312" w:cs="仿宋_GB2312"/>
          <w:sz w:val="32"/>
          <w:szCs w:val="32"/>
        </w:rPr>
        <w:t>负责涉农资金“一卡（折）通”发放管理和农民补贴网络信息系统管理工作，审核和落实各项财政强农惠农资金和优抚救助资金。财政惠农资金包括种粮直补、粮食综合直补、退耕还林、水稻良种、能繁母猪和水库移民后续扶持资金等财政补贴专项资金；</w:t>
      </w:r>
      <w:r>
        <w:rPr>
          <w:rFonts w:ascii="仿宋_GB2312" w:hAnsi="仿宋_GB2312" w:eastAsia="仿宋_GB2312" w:cs="仿宋_GB2312"/>
          <w:color w:val="454545"/>
          <w:sz w:val="32"/>
          <w:szCs w:val="32"/>
        </w:rPr>
        <w:br w:type="textWrapping"/>
      </w:r>
      <w:r>
        <w:rPr>
          <w:rFonts w:ascii="仿宋_GB2312" w:hAnsi="仿宋_GB2312" w:eastAsia="仿宋_GB2312" w:cs="仿宋_GB2312"/>
          <w:color w:val="454545"/>
          <w:sz w:val="32"/>
          <w:szCs w:val="32"/>
        </w:rPr>
        <w:t xml:space="preserve">    </w:t>
      </w:r>
      <w:r>
        <w:rPr>
          <w:rFonts w:ascii="仿宋_GB2312" w:hAnsi="黑体" w:eastAsia="仿宋_GB2312" w:cs="仿宋_GB2312"/>
          <w:sz w:val="32"/>
          <w:szCs w:val="32"/>
        </w:rPr>
        <w:t>(</w:t>
      </w:r>
      <w:r>
        <w:rPr>
          <w:rFonts w:hint="eastAsia" w:ascii="仿宋_GB2312" w:hAnsi="黑体" w:eastAsia="仿宋_GB2312" w:cs="仿宋_GB2312"/>
          <w:sz w:val="32"/>
          <w:szCs w:val="32"/>
        </w:rPr>
        <w:t>六</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负责会同镇级税务部门分析研究收支进度、开展财税政策法规宣传，向镇委、镇政府提出税收政策建议；</w:t>
      </w:r>
    </w:p>
    <w:p>
      <w:pPr>
        <w:pStyle w:val="8"/>
        <w:ind w:firstLine="0" w:firstLineChars="0"/>
        <w:rPr>
          <w:rFonts w:ascii="仿宋_GB2312" w:hAnsi="黑体" w:eastAsia="仿宋_GB2312" w:cs="仿宋_GB2312"/>
          <w:sz w:val="32"/>
          <w:szCs w:val="32"/>
        </w:rPr>
      </w:pP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（七）负责镇级政府预算单位会计集中核算和农村集体“三资”委托代理服务工作，防范财政风险，切实履行财政监督检查职能；</w:t>
      </w:r>
    </w:p>
    <w:p>
      <w:pPr>
        <w:pStyle w:val="8"/>
        <w:ind w:firstLine="31680"/>
        <w:rPr>
          <w:rFonts w:ascii="仿宋_GB2312" w:hAnsi="黑体" w:eastAsia="仿宋_GB2312" w:cs="仿宋_GB2312"/>
          <w:sz w:val="32"/>
          <w:szCs w:val="32"/>
        </w:rPr>
      </w:pPr>
      <w:r>
        <w:rPr>
          <w:rFonts w:hint="eastAsia" w:ascii="仿宋_GB2312" w:hAnsi="黑体" w:eastAsia="仿宋_GB2312" w:cs="仿宋_GB2312"/>
          <w:sz w:val="32"/>
          <w:szCs w:val="32"/>
        </w:rPr>
        <w:t>（八）负责会同县国资委做好镇级国有资产监督管理基础性工作，确保镇级国有资产安全、保值、增值；</w:t>
      </w:r>
    </w:p>
    <w:p>
      <w:pPr>
        <w:pStyle w:val="8"/>
        <w:ind w:firstLine="640" w:firstLineChars="0"/>
        <w:rPr>
          <w:rFonts w:ascii="仿宋_GB2312" w:hAnsi="黑体" w:eastAsia="仿宋_GB2312" w:cs="仿宋_GB2312"/>
          <w:sz w:val="32"/>
          <w:szCs w:val="32"/>
        </w:rPr>
      </w:pPr>
      <w:r>
        <w:rPr>
          <w:rFonts w:hint="eastAsia" w:ascii="仿宋_GB2312" w:hAnsi="黑体" w:eastAsia="仿宋_GB2312" w:cs="仿宋_GB2312"/>
          <w:sz w:val="32"/>
          <w:szCs w:val="32"/>
        </w:rPr>
        <w:t>（九）负责协助收取新型农村合作医疗基金；</w:t>
      </w:r>
    </w:p>
    <w:p>
      <w:pPr>
        <w:pStyle w:val="8"/>
        <w:ind w:firstLine="640" w:firstLineChars="0"/>
        <w:rPr>
          <w:rFonts w:ascii="仿宋_GB2312" w:hAnsi="仿宋_GB2312" w:eastAsia="仿宋_GB2312" w:cs="仿宋_GB2312"/>
          <w:color w:val="454545"/>
          <w:sz w:val="32"/>
          <w:szCs w:val="32"/>
          <w:shd w:val="clear" w:color="auto" w:fill="FFFFFF"/>
        </w:rPr>
      </w:pPr>
      <w:r>
        <w:rPr>
          <w:rFonts w:hint="eastAsia" w:ascii="仿宋_GB2312" w:hAnsi="黑体" w:eastAsia="仿宋_GB2312" w:cs="仿宋_GB2312"/>
          <w:sz w:val="32"/>
          <w:szCs w:val="32"/>
        </w:rPr>
        <w:t>（十）</w:t>
      </w:r>
      <w:r>
        <w:rPr>
          <w:rFonts w:hint="eastAsia" w:ascii="仿宋_GB2312" w:hAnsi="仿宋_GB2312" w:eastAsia="仿宋_GB2312" w:cs="仿宋_GB2312"/>
          <w:color w:val="454545"/>
          <w:sz w:val="32"/>
          <w:szCs w:val="32"/>
          <w:shd w:val="clear" w:color="auto" w:fill="FFFFFF"/>
        </w:rPr>
        <w:t>负责对各类专项资金监管，确保资金使用安全，一高财政性资金使用效率；</w:t>
      </w:r>
    </w:p>
    <w:p>
      <w:pPr>
        <w:pStyle w:val="8"/>
        <w:ind w:firstLine="640" w:firstLineChars="0"/>
        <w:rPr>
          <w:rFonts w:ascii="仿宋_GB2312" w:hAnsi="黑体" w:eastAsia="仿宋_GB2312" w:cs="仿宋_GB2312"/>
          <w:sz w:val="32"/>
          <w:szCs w:val="32"/>
        </w:rPr>
      </w:pPr>
      <w:r>
        <w:rPr>
          <w:rFonts w:hint="eastAsia" w:ascii="仿宋_GB2312" w:hAnsi="仿宋_GB2312" w:eastAsia="仿宋_GB2312" w:cs="仿宋_GB2312"/>
          <w:color w:val="454545"/>
          <w:sz w:val="32"/>
          <w:szCs w:val="32"/>
          <w:shd w:val="clear" w:color="auto" w:fill="FFFFFF"/>
        </w:rPr>
        <w:t>（十一）负责承办镇委、镇政府以及县财政局交办的其他事项。</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600" w:lineRule="exact"/>
        <w:ind w:firstLine="3168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纳入文儒财政所</w:t>
      </w:r>
      <w:r>
        <w:rPr>
          <w:rFonts w:ascii="仿宋_GB2312" w:hAnsi="黑体" w:eastAsia="仿宋_GB2312" w:cs="仿宋_GB2312"/>
          <w:sz w:val="32"/>
          <w:szCs w:val="32"/>
        </w:rPr>
        <w:t>2019</w:t>
      </w:r>
      <w:r>
        <w:rPr>
          <w:rFonts w:hint="eastAsia" w:ascii="仿宋_GB2312" w:hAnsi="黑体" w:eastAsia="仿宋_GB2312" w:cs="仿宋_GB2312"/>
          <w:sz w:val="32"/>
          <w:szCs w:val="32"/>
        </w:rPr>
        <w:t>年部门预算编制范围的预算单位包括：</w:t>
      </w:r>
    </w:p>
    <w:p>
      <w:pPr>
        <w:spacing w:line="620" w:lineRule="exact"/>
        <w:ind w:firstLine="3168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、文儒财政所本级</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（无二级单位）</w:t>
      </w:r>
    </w:p>
    <w:p>
      <w:pPr>
        <w:ind w:left="800"/>
        <w:jc w:val="center"/>
        <w:rPr>
          <w:rFonts w:ascii="黑体" w:hAnsi="黑体" w:eastAsia="黑体"/>
          <w:sz w:val="32"/>
          <w:szCs w:val="32"/>
        </w:rPr>
      </w:pPr>
      <w:r>
        <w:rPr>
          <w:rFonts w:hint="eastAsia" w:ascii="黑体" w:hAnsi="黑体" w:eastAsia="黑体"/>
          <w:sz w:val="32"/>
          <w:szCs w:val="32"/>
        </w:rPr>
        <w:t>第二部分文儒财政所</w:t>
      </w:r>
      <w:r>
        <w:rPr>
          <w:rFonts w:ascii="黑体" w:hAnsi="黑体" w:eastAsia="黑体"/>
          <w:sz w:val="32"/>
          <w:szCs w:val="32"/>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31680" w:firstLineChars="200"/>
        <w:jc w:val="left"/>
        <w:rPr>
          <w:rFonts w:ascii="黑体" w:hAnsi="黑体" w:eastAsia="黑体"/>
          <w:sz w:val="32"/>
          <w:szCs w:val="32"/>
        </w:rPr>
      </w:pPr>
      <w:r>
        <w:rPr>
          <w:rFonts w:hint="eastAsia" w:ascii="黑体" w:hAnsi="黑体" w:eastAsia="黑体"/>
          <w:sz w:val="32"/>
          <w:szCs w:val="32"/>
        </w:rPr>
        <w:t>一、关于文儒财政所</w:t>
      </w:r>
      <w:r>
        <w:rPr>
          <w:rFonts w:ascii="黑体" w:hAnsi="黑体" w:eastAsia="黑体"/>
          <w:sz w:val="32"/>
          <w:szCs w:val="32"/>
        </w:rPr>
        <w:t>2019</w:t>
      </w:r>
      <w:r>
        <w:rPr>
          <w:rFonts w:hint="eastAsia" w:ascii="黑体" w:hAnsi="黑体" w:eastAsia="黑体"/>
          <w:sz w:val="32"/>
          <w:szCs w:val="32"/>
        </w:rPr>
        <w:t>年财政拨款收支预算情况的总体说明</w:t>
      </w:r>
    </w:p>
    <w:p>
      <w:pPr>
        <w:spacing w:line="600" w:lineRule="exact"/>
        <w:ind w:firstLine="31680" w:firstLineChars="200"/>
        <w:jc w:val="left"/>
        <w:rPr>
          <w:rFonts w:ascii="仿宋_GB2312" w:hAnsi="黑体" w:eastAsia="仿宋_GB2312"/>
          <w:sz w:val="32"/>
          <w:szCs w:val="32"/>
        </w:rPr>
      </w:pPr>
      <w:r>
        <w:rPr>
          <w:rFonts w:hint="eastAsia" w:ascii="仿宋_GB2312" w:hAnsi="黑体" w:eastAsia="仿宋_GB2312"/>
          <w:sz w:val="32"/>
          <w:szCs w:val="32"/>
        </w:rPr>
        <w:t>文儒财政所</w:t>
      </w:r>
      <w:r>
        <w:rPr>
          <w:rFonts w:ascii="仿宋_GB2312" w:hAnsi="黑体" w:eastAsia="仿宋_GB2312"/>
          <w:sz w:val="32"/>
          <w:szCs w:val="32"/>
        </w:rPr>
        <w:t>2019</w:t>
      </w:r>
      <w:r>
        <w:rPr>
          <w:rFonts w:hint="eastAsia" w:ascii="仿宋_GB2312" w:hAnsi="黑体" w:eastAsia="仿宋_GB2312"/>
          <w:sz w:val="32"/>
          <w:szCs w:val="32"/>
        </w:rPr>
        <w:t>年财政拨款收支总预算</w:t>
      </w:r>
      <w:r>
        <w:rPr>
          <w:rFonts w:ascii="仿宋_GB2312" w:hAnsi="黑体" w:eastAsia="仿宋_GB2312"/>
          <w:sz w:val="32"/>
          <w:szCs w:val="32"/>
        </w:rPr>
        <w:t>128.94</w:t>
      </w:r>
      <w:r>
        <w:rPr>
          <w:rFonts w:hint="eastAsia" w:ascii="仿宋_GB2312" w:hAnsi="黑体" w:eastAsia="仿宋_GB2312"/>
          <w:sz w:val="32"/>
          <w:szCs w:val="32"/>
        </w:rPr>
        <w:t>万元。其中，收入总计</w:t>
      </w:r>
      <w:r>
        <w:rPr>
          <w:rFonts w:ascii="仿宋_GB2312" w:hAnsi="黑体" w:eastAsia="仿宋_GB2312" w:cs="仿宋_GB2312"/>
          <w:sz w:val="32"/>
          <w:szCs w:val="32"/>
        </w:rPr>
        <w:t>128.94</w:t>
      </w:r>
      <w:r>
        <w:rPr>
          <w:rFonts w:hint="eastAsia" w:ascii="仿宋_GB2312" w:hAnsi="黑体" w:eastAsia="仿宋_GB2312"/>
          <w:sz w:val="32"/>
          <w:szCs w:val="32"/>
        </w:rPr>
        <w:t>万元，包括一般公共预算本年收入</w:t>
      </w:r>
      <w:r>
        <w:rPr>
          <w:rFonts w:ascii="仿宋_GB2312" w:hAnsi="黑体" w:eastAsia="仿宋_GB2312"/>
          <w:sz w:val="32"/>
          <w:szCs w:val="32"/>
        </w:rPr>
        <w:t>128.94</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sz w:val="32"/>
          <w:szCs w:val="32"/>
        </w:rPr>
        <w:t>0</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万元；支出总计</w:t>
      </w:r>
      <w:r>
        <w:rPr>
          <w:rFonts w:ascii="仿宋_GB2312" w:hAnsi="黑体" w:eastAsia="仿宋_GB2312"/>
          <w:sz w:val="32"/>
          <w:szCs w:val="32"/>
        </w:rPr>
        <w:t>128.94</w:t>
      </w:r>
      <w:r>
        <w:rPr>
          <w:rFonts w:hint="eastAsia" w:ascii="仿宋_GB2312" w:hAnsi="黑体" w:eastAsia="仿宋_GB2312"/>
          <w:sz w:val="32"/>
          <w:szCs w:val="32"/>
        </w:rPr>
        <w:t>万元，包括一般公共服务支出</w:t>
      </w:r>
      <w:r>
        <w:rPr>
          <w:rFonts w:ascii="仿宋_GB2312" w:hAnsi="黑体" w:eastAsia="仿宋_GB2312"/>
          <w:sz w:val="32"/>
          <w:szCs w:val="32"/>
        </w:rPr>
        <w:t>101.02</w:t>
      </w:r>
      <w:r>
        <w:rPr>
          <w:rFonts w:hint="eastAsia" w:ascii="仿宋_GB2312" w:hAnsi="黑体" w:eastAsia="仿宋_GB2312"/>
          <w:sz w:val="32"/>
          <w:szCs w:val="32"/>
        </w:rPr>
        <w:t>万元；社会保障和就业支出</w:t>
      </w:r>
      <w:r>
        <w:rPr>
          <w:rFonts w:ascii="仿宋_GB2312" w:hAnsi="黑体" w:eastAsia="仿宋_GB2312"/>
          <w:sz w:val="32"/>
          <w:szCs w:val="32"/>
        </w:rPr>
        <w:t>11.92</w:t>
      </w:r>
      <w:r>
        <w:rPr>
          <w:rFonts w:hint="eastAsia" w:ascii="仿宋_GB2312" w:hAnsi="黑体" w:eastAsia="仿宋_GB2312"/>
          <w:sz w:val="32"/>
          <w:szCs w:val="32"/>
        </w:rPr>
        <w:t>万元；卫生健康支出</w:t>
      </w:r>
      <w:r>
        <w:rPr>
          <w:rFonts w:ascii="仿宋_GB2312" w:hAnsi="黑体" w:eastAsia="仿宋_GB2312"/>
          <w:sz w:val="32"/>
          <w:szCs w:val="32"/>
        </w:rPr>
        <w:t>9.19</w:t>
      </w:r>
      <w:r>
        <w:rPr>
          <w:rFonts w:hint="eastAsia" w:ascii="仿宋_GB2312" w:hAnsi="黑体" w:eastAsia="仿宋_GB2312"/>
          <w:sz w:val="32"/>
          <w:szCs w:val="32"/>
        </w:rPr>
        <w:t>万元；住房保障支出</w:t>
      </w:r>
      <w:r>
        <w:rPr>
          <w:rFonts w:ascii="仿宋_GB2312" w:hAnsi="黑体" w:eastAsia="仿宋_GB2312"/>
          <w:sz w:val="32"/>
          <w:szCs w:val="32"/>
        </w:rPr>
        <w:t>6.81</w:t>
      </w:r>
      <w:r>
        <w:rPr>
          <w:rFonts w:hint="eastAsia" w:ascii="仿宋_GB2312" w:hAnsi="黑体" w:eastAsia="仿宋_GB2312"/>
          <w:sz w:val="32"/>
          <w:szCs w:val="32"/>
        </w:rPr>
        <w:t>万元；农田水支出</w:t>
      </w:r>
      <w:r>
        <w:rPr>
          <w:rFonts w:ascii="仿宋_GB2312" w:hAnsi="黑体" w:eastAsia="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二、关于文儒镇财政所</w:t>
      </w:r>
      <w:r>
        <w:rPr>
          <w:rFonts w:ascii="黑体" w:hAnsi="黑体" w:eastAsia="黑体"/>
          <w:sz w:val="32"/>
          <w:szCs w:val="32"/>
        </w:rPr>
        <w:t>2019</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600" w:lineRule="exact"/>
        <w:ind w:firstLine="31680" w:firstLineChars="200"/>
        <w:rPr>
          <w:rFonts w:ascii="仿宋_GB2312" w:hAnsi="黑体" w:eastAsia="仿宋_GB2312"/>
          <w:sz w:val="32"/>
          <w:szCs w:val="32"/>
        </w:rPr>
      </w:pPr>
      <w:r>
        <w:rPr>
          <w:rFonts w:hint="eastAsia" w:ascii="仿宋_GB2312" w:hAnsi="黑体" w:eastAsia="仿宋_GB2312"/>
          <w:sz w:val="32"/>
          <w:szCs w:val="32"/>
        </w:rPr>
        <w:t>文儒财政所</w:t>
      </w:r>
      <w:r>
        <w:rPr>
          <w:rFonts w:ascii="仿宋_GB2312" w:hAnsi="黑体" w:eastAsia="仿宋_GB2312"/>
          <w:sz w:val="32"/>
          <w:szCs w:val="32"/>
        </w:rPr>
        <w:t>2019</w:t>
      </w:r>
      <w:r>
        <w:rPr>
          <w:rFonts w:hint="eastAsia" w:ascii="仿宋_GB2312" w:hAnsi="黑体" w:eastAsia="仿宋_GB2312"/>
          <w:sz w:val="32"/>
          <w:szCs w:val="32"/>
        </w:rPr>
        <w:t>年一般公共预算当年拨款</w:t>
      </w:r>
      <w:r>
        <w:rPr>
          <w:rFonts w:ascii="仿宋_GB2312" w:hAnsi="黑体" w:eastAsia="仿宋_GB2312"/>
          <w:sz w:val="32"/>
          <w:szCs w:val="32"/>
        </w:rPr>
        <w:t>128.94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1.12</w:t>
      </w:r>
      <w:r>
        <w:rPr>
          <w:rFonts w:hint="eastAsia" w:ascii="仿宋_GB2312" w:hAnsi="黑体" w:eastAsia="仿宋_GB2312"/>
          <w:sz w:val="32"/>
          <w:szCs w:val="32"/>
        </w:rPr>
        <w:t>万元，主要是因为本单位存在在职人员工资正常晋升。</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600" w:lineRule="exact"/>
        <w:ind w:firstLine="3168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101.02</w:t>
      </w:r>
      <w:r>
        <w:rPr>
          <w:rFonts w:hint="eastAsia" w:ascii="仿宋_GB2312" w:hAnsi="黑体" w:eastAsia="仿宋_GB2312"/>
          <w:sz w:val="32"/>
          <w:szCs w:val="32"/>
        </w:rPr>
        <w:t>万元，占</w:t>
      </w:r>
      <w:r>
        <w:rPr>
          <w:rFonts w:ascii="仿宋_GB2312" w:hAnsi="黑体" w:eastAsia="仿宋_GB2312"/>
          <w:sz w:val="32"/>
          <w:szCs w:val="32"/>
        </w:rPr>
        <w:t>78.3%</w:t>
      </w:r>
      <w:r>
        <w:rPr>
          <w:rFonts w:hint="eastAsia" w:ascii="仿宋_GB2312" w:hAnsi="黑体" w:eastAsia="仿宋_GB2312"/>
          <w:sz w:val="32"/>
          <w:szCs w:val="32"/>
        </w:rPr>
        <w:t>；社会保障和就业支出</w:t>
      </w:r>
      <w:r>
        <w:rPr>
          <w:rFonts w:ascii="仿宋_GB2312" w:hAnsi="黑体" w:eastAsia="仿宋_GB2312"/>
          <w:sz w:val="32"/>
          <w:szCs w:val="32"/>
        </w:rPr>
        <w:t>11.92</w:t>
      </w:r>
      <w:r>
        <w:rPr>
          <w:rFonts w:hint="eastAsia" w:ascii="仿宋_GB2312" w:hAnsi="黑体" w:eastAsia="仿宋_GB2312"/>
          <w:sz w:val="32"/>
          <w:szCs w:val="32"/>
        </w:rPr>
        <w:t>万元，占</w:t>
      </w:r>
      <w:r>
        <w:rPr>
          <w:rFonts w:ascii="仿宋_GB2312" w:hAnsi="黑体" w:eastAsia="仿宋_GB2312"/>
          <w:sz w:val="32"/>
          <w:szCs w:val="32"/>
        </w:rPr>
        <w:t>9.2%</w:t>
      </w:r>
      <w:r>
        <w:rPr>
          <w:rFonts w:hint="eastAsia" w:ascii="仿宋_GB2312" w:hAnsi="黑体" w:eastAsia="仿宋_GB2312"/>
          <w:sz w:val="32"/>
          <w:szCs w:val="32"/>
        </w:rPr>
        <w:t>；卫生健康支出</w:t>
      </w:r>
      <w:r>
        <w:rPr>
          <w:rFonts w:ascii="仿宋_GB2312" w:hAnsi="黑体" w:eastAsia="仿宋_GB2312"/>
          <w:sz w:val="32"/>
          <w:szCs w:val="32"/>
        </w:rPr>
        <w:t>9.19</w:t>
      </w:r>
      <w:r>
        <w:rPr>
          <w:rFonts w:hint="eastAsia" w:ascii="仿宋_GB2312" w:hAnsi="黑体" w:eastAsia="仿宋_GB2312"/>
          <w:sz w:val="32"/>
          <w:szCs w:val="32"/>
        </w:rPr>
        <w:t>万元，占</w:t>
      </w:r>
      <w:r>
        <w:rPr>
          <w:rFonts w:ascii="仿宋_GB2312" w:hAnsi="黑体" w:eastAsia="仿宋_GB2312"/>
          <w:sz w:val="32"/>
          <w:szCs w:val="32"/>
        </w:rPr>
        <w:t>7.1%</w:t>
      </w:r>
      <w:r>
        <w:rPr>
          <w:rFonts w:hint="eastAsia" w:ascii="仿宋_GB2312" w:hAnsi="黑体" w:eastAsia="仿宋_GB2312"/>
          <w:sz w:val="32"/>
          <w:szCs w:val="32"/>
        </w:rPr>
        <w:t>；住房保障支出</w:t>
      </w:r>
      <w:r>
        <w:rPr>
          <w:rFonts w:ascii="仿宋_GB2312" w:hAnsi="黑体" w:eastAsia="仿宋_GB2312"/>
          <w:sz w:val="32"/>
          <w:szCs w:val="32"/>
        </w:rPr>
        <w:t>6.81</w:t>
      </w:r>
      <w:r>
        <w:rPr>
          <w:rFonts w:hint="eastAsia" w:ascii="仿宋_GB2312" w:hAnsi="黑体" w:eastAsia="仿宋_GB2312"/>
          <w:sz w:val="32"/>
          <w:szCs w:val="32"/>
        </w:rPr>
        <w:t>万元，占</w:t>
      </w:r>
      <w:r>
        <w:rPr>
          <w:rFonts w:ascii="仿宋_GB2312" w:hAnsi="黑体" w:eastAsia="仿宋_GB2312"/>
          <w:sz w:val="32"/>
          <w:szCs w:val="32"/>
        </w:rPr>
        <w:t>5.3%</w:t>
      </w:r>
      <w:r>
        <w:rPr>
          <w:rFonts w:hint="eastAsia" w:ascii="仿宋_GB2312" w:hAnsi="黑体" w:eastAsia="仿宋_GB2312"/>
          <w:sz w:val="32"/>
          <w:szCs w:val="32"/>
        </w:rPr>
        <w:t>；农田水支出</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600" w:lineRule="exact"/>
        <w:ind w:firstLine="3168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、一般公共服务（类）财政事务（款）行政运行（项）</w:t>
      </w:r>
      <w:r>
        <w:rPr>
          <w:rFonts w:ascii="仿宋_GB2312" w:hAnsi="黑体" w:eastAsia="仿宋_GB2312" w:cs="仿宋_GB2312"/>
          <w:sz w:val="32"/>
          <w:szCs w:val="32"/>
        </w:rPr>
        <w:t>2019</w:t>
      </w:r>
      <w:r>
        <w:rPr>
          <w:rFonts w:hint="eastAsia" w:ascii="仿宋_GB2312" w:hAnsi="黑体" w:eastAsia="仿宋_GB2312"/>
          <w:sz w:val="32"/>
          <w:szCs w:val="32"/>
        </w:rPr>
        <w:t>年预算数为</w:t>
      </w:r>
      <w:r>
        <w:rPr>
          <w:rFonts w:ascii="仿宋_GB2312" w:hAnsi="黑体" w:eastAsia="仿宋_GB2312"/>
          <w:sz w:val="32"/>
          <w:szCs w:val="32"/>
        </w:rPr>
        <w:t>81.02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2.99</w:t>
      </w:r>
      <w:r>
        <w:rPr>
          <w:rFonts w:hint="eastAsia" w:ascii="仿宋_GB2312" w:hAnsi="黑体" w:eastAsia="仿宋_GB2312"/>
          <w:sz w:val="32"/>
          <w:szCs w:val="32"/>
        </w:rPr>
        <w:t>万元，</w:t>
      </w:r>
      <w:r>
        <w:rPr>
          <w:rFonts w:hint="eastAsia" w:ascii="仿宋_GB2312" w:hAnsi="黑体" w:eastAsia="仿宋_GB2312"/>
          <w:color w:val="000000"/>
          <w:sz w:val="32"/>
          <w:szCs w:val="32"/>
        </w:rPr>
        <w:t>主要是因为绩效考核奖励工资及人员工资正常晋升增加</w:t>
      </w:r>
      <w:r>
        <w:rPr>
          <w:rFonts w:hint="eastAsia" w:ascii="仿宋_GB2312" w:hAnsi="黑体" w:eastAsia="仿宋_GB2312"/>
          <w:sz w:val="32"/>
          <w:szCs w:val="32"/>
        </w:rPr>
        <w:t>。</w:t>
      </w:r>
    </w:p>
    <w:p>
      <w:pPr>
        <w:spacing w:line="600" w:lineRule="exact"/>
        <w:ind w:firstLine="31680" w:firstLineChars="200"/>
        <w:rPr>
          <w:rFonts w:ascii="仿宋_GB2312" w:hAnsi="黑体" w:eastAsia="仿宋_GB2312"/>
          <w:color w:val="FF0000"/>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、一般公共服务（类）财政事务（款）其他财政事务支出（项）</w:t>
      </w:r>
      <w:r>
        <w:rPr>
          <w:rFonts w:ascii="仿宋_GB2312" w:hAnsi="黑体" w:eastAsia="仿宋_GB2312" w:cs="仿宋_GB2312"/>
          <w:sz w:val="32"/>
          <w:szCs w:val="32"/>
        </w:rPr>
        <w:t>2019</w:t>
      </w:r>
      <w:r>
        <w:rPr>
          <w:rFonts w:hint="eastAsia" w:ascii="仿宋_GB2312" w:hAnsi="黑体" w:eastAsia="仿宋_GB2312"/>
          <w:sz w:val="32"/>
          <w:szCs w:val="32"/>
        </w:rPr>
        <w:t>年预算数为</w:t>
      </w:r>
      <w:r>
        <w:rPr>
          <w:rFonts w:ascii="仿宋_GB2312" w:hAnsi="黑体" w:eastAsia="仿宋_GB2312"/>
          <w:sz w:val="32"/>
          <w:szCs w:val="32"/>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4</w:t>
      </w:r>
      <w:r>
        <w:rPr>
          <w:rFonts w:hint="eastAsia" w:ascii="仿宋_GB2312" w:hAnsi="黑体" w:eastAsia="仿宋_GB2312"/>
          <w:sz w:val="32"/>
          <w:szCs w:val="32"/>
        </w:rPr>
        <w:t>万元，</w:t>
      </w:r>
      <w:r>
        <w:rPr>
          <w:rFonts w:hint="eastAsia" w:ascii="仿宋_GB2312" w:hAnsi="黑体" w:eastAsia="仿宋_GB2312"/>
          <w:color w:val="000000"/>
          <w:sz w:val="32"/>
          <w:szCs w:val="32"/>
        </w:rPr>
        <w:t>主要是因为节约公用经费和三公经费支出</w:t>
      </w:r>
      <w:r>
        <w:rPr>
          <w:rFonts w:hint="eastAsia" w:ascii="仿宋_GB2312" w:hAnsi="黑体" w:eastAsia="仿宋_GB2312"/>
          <w:sz w:val="32"/>
          <w:szCs w:val="32"/>
        </w:rPr>
        <w:t>。</w:t>
      </w:r>
    </w:p>
    <w:p>
      <w:pPr>
        <w:spacing w:line="600" w:lineRule="exact"/>
        <w:ind w:firstLine="3168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cs="仿宋_GB2312"/>
          <w:sz w:val="32"/>
          <w:szCs w:val="32"/>
        </w:rPr>
        <w:t>社会保障和就业支出（类）</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行政事业单位离退休（款）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机关事业单位基本养老保险缴费支出（项）</w:t>
      </w:r>
      <w:r>
        <w:rPr>
          <w:rFonts w:ascii="仿宋_GB2312" w:hAnsi="黑体" w:eastAsia="仿宋_GB2312" w:cs="仿宋_GB2312"/>
          <w:sz w:val="32"/>
          <w:szCs w:val="32"/>
        </w:rPr>
        <w:t>2019</w:t>
      </w:r>
      <w:r>
        <w:rPr>
          <w:rFonts w:hint="eastAsia" w:ascii="仿宋_GB2312" w:hAnsi="黑体" w:eastAsia="仿宋_GB2312"/>
          <w:sz w:val="32"/>
          <w:szCs w:val="32"/>
        </w:rPr>
        <w:t>年预算数为</w:t>
      </w:r>
      <w:r>
        <w:rPr>
          <w:rFonts w:ascii="仿宋_GB2312" w:hAnsi="黑体" w:eastAsia="仿宋_GB2312"/>
          <w:sz w:val="32"/>
          <w:szCs w:val="32"/>
        </w:rPr>
        <w:t>11.92</w:t>
      </w:r>
      <w:r>
        <w:rPr>
          <w:rFonts w:hint="eastAsia" w:ascii="仿宋_GB2312" w:hAnsi="黑体" w:eastAsia="仿宋_GB2312"/>
          <w:sz w:val="32"/>
          <w:szCs w:val="32"/>
        </w:rPr>
        <w:t>万元，比上年预算数增加</w:t>
      </w:r>
      <w:r>
        <w:rPr>
          <w:rFonts w:ascii="仿宋_GB2312" w:hAnsi="黑体" w:eastAsia="仿宋_GB2312"/>
          <w:sz w:val="32"/>
          <w:szCs w:val="32"/>
        </w:rPr>
        <w:t>1.19</w:t>
      </w:r>
      <w:r>
        <w:rPr>
          <w:rFonts w:hint="eastAsia" w:ascii="仿宋_GB2312" w:hAnsi="黑体" w:eastAsia="仿宋_GB2312"/>
          <w:sz w:val="32"/>
          <w:szCs w:val="32"/>
        </w:rPr>
        <w:t>万元，主要</w:t>
      </w:r>
      <w:r>
        <w:rPr>
          <w:rFonts w:hint="eastAsia" w:ascii="仿宋_GB2312" w:hAnsi="黑体" w:eastAsia="仿宋_GB2312"/>
          <w:color w:val="000000"/>
          <w:sz w:val="32"/>
          <w:szCs w:val="32"/>
        </w:rPr>
        <w:t>是因为绩效考核奖励工资及人员工资正常晋升增加</w:t>
      </w:r>
      <w:r>
        <w:rPr>
          <w:rFonts w:hint="eastAsia" w:ascii="仿宋_GB2312" w:hAnsi="黑体" w:eastAsia="仿宋_GB2312"/>
          <w:sz w:val="32"/>
          <w:szCs w:val="32"/>
        </w:rPr>
        <w:t>。</w:t>
      </w:r>
    </w:p>
    <w:p>
      <w:pPr>
        <w:spacing w:line="600" w:lineRule="exact"/>
        <w:ind w:firstLine="31680" w:firstLineChars="200"/>
        <w:rPr>
          <w:rFonts w:ascii="仿宋_GB2312" w:hAnsi="黑体"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、卫生健康支出（类）行政事业单位医疗（款）行政单位医疗（项）</w:t>
      </w:r>
      <w:r>
        <w:rPr>
          <w:rFonts w:ascii="仿宋_GB2312" w:hAnsi="黑体" w:eastAsia="仿宋_GB2312" w:cs="仿宋_GB2312"/>
          <w:sz w:val="32"/>
          <w:szCs w:val="32"/>
        </w:rPr>
        <w:t>2019</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3.39</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0.1</w:t>
      </w:r>
      <w:r>
        <w:rPr>
          <w:rFonts w:hint="eastAsia" w:ascii="仿宋_GB2312" w:hAnsi="黑体" w:eastAsia="仿宋_GB2312" w:cs="仿宋_GB2312"/>
          <w:sz w:val="32"/>
          <w:szCs w:val="32"/>
        </w:rPr>
        <w:t>万元，</w:t>
      </w:r>
      <w:r>
        <w:rPr>
          <w:rFonts w:hint="eastAsia" w:ascii="仿宋_GB2312" w:hAnsi="黑体" w:eastAsia="仿宋_GB2312"/>
          <w:color w:val="000000"/>
          <w:sz w:val="32"/>
          <w:szCs w:val="32"/>
        </w:rPr>
        <w:t>主要是因为绩效考核奖励工资及人员工资正常晋升增加</w:t>
      </w:r>
      <w:r>
        <w:rPr>
          <w:rFonts w:hint="eastAsia" w:ascii="仿宋_GB2312" w:hAnsi="黑体" w:eastAsia="仿宋_GB2312"/>
          <w:sz w:val="32"/>
          <w:szCs w:val="32"/>
        </w:rPr>
        <w:t>。</w:t>
      </w:r>
    </w:p>
    <w:p>
      <w:pPr>
        <w:spacing w:line="600" w:lineRule="exact"/>
        <w:ind w:firstLine="31680" w:firstLineChars="20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2019</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5.8</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0.73</w:t>
      </w:r>
      <w:r>
        <w:rPr>
          <w:rFonts w:hint="eastAsia" w:ascii="仿宋_GB2312" w:hAnsi="黑体" w:eastAsia="仿宋_GB2312" w:cs="仿宋_GB2312"/>
          <w:sz w:val="32"/>
          <w:szCs w:val="32"/>
        </w:rPr>
        <w:t>万元，</w:t>
      </w:r>
      <w:r>
        <w:rPr>
          <w:rFonts w:hint="eastAsia" w:ascii="仿宋_GB2312" w:hAnsi="黑体" w:eastAsia="仿宋_GB2312"/>
          <w:color w:val="000000"/>
          <w:sz w:val="32"/>
          <w:szCs w:val="32"/>
        </w:rPr>
        <w:t>主要是因为绩效考核奖励工资及人员工资正常晋升增加</w:t>
      </w:r>
      <w:r>
        <w:rPr>
          <w:rFonts w:hint="eastAsia" w:ascii="仿宋_GB2312" w:hAnsi="黑体" w:eastAsia="仿宋_GB2312" w:cs="仿宋_GB2312"/>
          <w:sz w:val="32"/>
          <w:szCs w:val="32"/>
        </w:rPr>
        <w:t>。</w:t>
      </w:r>
    </w:p>
    <w:p>
      <w:pPr>
        <w:spacing w:line="600" w:lineRule="exact"/>
        <w:ind w:firstLine="31680" w:firstLineChars="200"/>
        <w:rPr>
          <w:rFonts w:ascii="仿宋_GB2312" w:hAnsi="黑体" w:eastAsia="仿宋_GB2312" w:cs="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2019</w:t>
      </w:r>
      <w:r>
        <w:rPr>
          <w:rFonts w:hint="eastAsia" w:ascii="仿宋_GB2312" w:hAnsi="黑体" w:eastAsia="仿宋_GB2312" w:cs="仿宋_GB2312"/>
          <w:sz w:val="32"/>
          <w:szCs w:val="32"/>
        </w:rPr>
        <w:t>年预算数为</w:t>
      </w:r>
      <w:r>
        <w:rPr>
          <w:rFonts w:ascii="仿宋_GB2312" w:hAnsi="黑体" w:eastAsia="仿宋_GB2312" w:cs="仿宋_GB2312"/>
          <w:sz w:val="32"/>
          <w:szCs w:val="32"/>
        </w:rPr>
        <w:t>6.81</w:t>
      </w:r>
      <w:r>
        <w:rPr>
          <w:rFonts w:hint="eastAsia" w:ascii="仿宋_GB2312" w:hAnsi="黑体" w:eastAsia="仿宋_GB2312" w:cs="仿宋_GB2312"/>
          <w:sz w:val="32"/>
          <w:szCs w:val="32"/>
        </w:rPr>
        <w:t>万元，比上年预算数减少</w:t>
      </w:r>
      <w:r>
        <w:rPr>
          <w:rFonts w:ascii="仿宋_GB2312" w:hAnsi="黑体" w:eastAsia="仿宋_GB2312" w:cs="仿宋_GB2312"/>
          <w:sz w:val="32"/>
          <w:szCs w:val="32"/>
        </w:rPr>
        <w:t>0.11</w:t>
      </w:r>
      <w:r>
        <w:rPr>
          <w:rFonts w:hint="eastAsia" w:ascii="仿宋_GB2312" w:hAnsi="黑体" w:eastAsia="仿宋_GB2312" w:cs="仿宋_GB2312"/>
          <w:sz w:val="32"/>
          <w:szCs w:val="32"/>
        </w:rPr>
        <w:t>万元，</w:t>
      </w:r>
      <w:r>
        <w:rPr>
          <w:rFonts w:hint="eastAsia" w:ascii="仿宋_GB2312" w:hAnsi="黑体" w:eastAsia="仿宋_GB2312"/>
          <w:color w:val="000000"/>
          <w:sz w:val="32"/>
          <w:szCs w:val="32"/>
        </w:rPr>
        <w:t>主要是因为绩效考核奖励工资及人员工资正常晋升增加</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三、关于文儒财政所</w:t>
      </w:r>
      <w:r>
        <w:rPr>
          <w:rFonts w:ascii="黑体" w:hAnsi="黑体" w:eastAsia="黑体"/>
          <w:sz w:val="32"/>
          <w:szCs w:val="32"/>
        </w:rPr>
        <w:t>2019</w:t>
      </w:r>
      <w:r>
        <w:rPr>
          <w:rFonts w:hint="eastAsia" w:ascii="黑体" w:hAnsi="黑体" w:eastAsia="黑体"/>
          <w:sz w:val="32"/>
          <w:szCs w:val="32"/>
        </w:rPr>
        <w:t>年一般公共预算基本支出情况说明</w:t>
      </w:r>
    </w:p>
    <w:p>
      <w:pPr>
        <w:spacing w:line="600" w:lineRule="exact"/>
        <w:ind w:firstLine="31680" w:firstLineChars="200"/>
        <w:rPr>
          <w:rFonts w:ascii="仿宋_GB2312" w:hAnsi="黑体" w:eastAsia="仿宋_GB2312"/>
          <w:sz w:val="32"/>
          <w:szCs w:val="32"/>
        </w:rPr>
      </w:pPr>
      <w:r>
        <w:rPr>
          <w:rFonts w:hint="eastAsia" w:ascii="仿宋_GB2312" w:hAnsi="黑体" w:eastAsia="仿宋_GB2312"/>
          <w:sz w:val="32"/>
          <w:szCs w:val="32"/>
        </w:rPr>
        <w:t>文儒财政所</w:t>
      </w:r>
      <w:r>
        <w:rPr>
          <w:rFonts w:ascii="仿宋_GB2312" w:hAnsi="黑体" w:eastAsia="仿宋_GB2312"/>
          <w:sz w:val="32"/>
          <w:szCs w:val="32"/>
        </w:rPr>
        <w:t>2019</w:t>
      </w:r>
      <w:r>
        <w:rPr>
          <w:rFonts w:hint="eastAsia" w:ascii="仿宋_GB2312" w:hAnsi="黑体" w:eastAsia="仿宋_GB2312"/>
          <w:sz w:val="32"/>
          <w:szCs w:val="32"/>
        </w:rPr>
        <w:t>年一般公共预算基本支出为</w:t>
      </w:r>
      <w:r>
        <w:rPr>
          <w:rFonts w:ascii="仿宋_GB2312" w:hAnsi="黑体" w:eastAsia="仿宋_GB2312"/>
          <w:sz w:val="32"/>
          <w:szCs w:val="32"/>
          <w:highlight w:val="none"/>
        </w:rPr>
        <w:t>108.94</w:t>
      </w:r>
      <w:r>
        <w:rPr>
          <w:rFonts w:hint="eastAsia" w:ascii="仿宋_GB2312" w:hAnsi="黑体" w:eastAsia="仿宋_GB2312"/>
          <w:sz w:val="32"/>
          <w:szCs w:val="32"/>
          <w:highlight w:val="none"/>
        </w:rPr>
        <w:t>万</w:t>
      </w:r>
      <w:r>
        <w:rPr>
          <w:rFonts w:hint="eastAsia" w:ascii="仿宋_GB2312" w:hAnsi="黑体" w:eastAsia="仿宋_GB2312"/>
          <w:sz w:val="32"/>
          <w:szCs w:val="32"/>
        </w:rPr>
        <w:t>元，其中：</w:t>
      </w:r>
    </w:p>
    <w:p>
      <w:pPr>
        <w:spacing w:line="600" w:lineRule="exact"/>
        <w:ind w:firstLine="31680" w:firstLineChars="200"/>
        <w:rPr>
          <w:rFonts w:ascii="仿宋_GB2312" w:hAnsi="黑体" w:eastAsia="仿宋_GB2312"/>
          <w:sz w:val="32"/>
          <w:szCs w:val="32"/>
        </w:rPr>
      </w:pPr>
      <w:r>
        <w:rPr>
          <w:rFonts w:hint="eastAsia" w:ascii="仿宋_GB2312" w:hAnsi="黑体" w:eastAsia="仿宋_GB2312"/>
          <w:sz w:val="32"/>
          <w:szCs w:val="32"/>
        </w:rPr>
        <w:t>人员经</w:t>
      </w:r>
      <w:r>
        <w:rPr>
          <w:rFonts w:hint="eastAsia" w:ascii="仿宋_GB2312" w:hAnsi="黑体" w:eastAsia="仿宋_GB2312"/>
          <w:sz w:val="32"/>
          <w:szCs w:val="32"/>
          <w:highlight w:val="none"/>
        </w:rPr>
        <w:t>费</w:t>
      </w:r>
      <w:r>
        <w:rPr>
          <w:rFonts w:ascii="仿宋_GB2312" w:hAnsi="黑体" w:eastAsia="仿宋_GB2312"/>
          <w:sz w:val="32"/>
          <w:szCs w:val="32"/>
          <w:highlight w:val="none"/>
        </w:rPr>
        <w:t>96.71</w:t>
      </w:r>
      <w:r>
        <w:rPr>
          <w:rFonts w:hint="eastAsia" w:ascii="仿宋_GB2312" w:hAnsi="黑体" w:eastAsia="仿宋_GB2312"/>
          <w:sz w:val="32"/>
          <w:szCs w:val="32"/>
          <w:highlight w:val="none"/>
        </w:rPr>
        <w:t>万元，</w:t>
      </w:r>
      <w:r>
        <w:rPr>
          <w:rFonts w:hint="eastAsia" w:ascii="仿宋_GB2312" w:hAnsi="黑体" w:eastAsia="仿宋_GB2312"/>
          <w:sz w:val="32"/>
          <w:szCs w:val="32"/>
        </w:rPr>
        <w:t>主要包括：基本工资、津贴补贴、奖金、其他社会保障缴费、</w:t>
      </w:r>
      <w:r>
        <w:rPr>
          <w:rFonts w:ascii="仿宋_GB2312" w:hAnsi="黑体" w:eastAsia="仿宋_GB2312"/>
          <w:sz w:val="32"/>
          <w:szCs w:val="32"/>
        </w:rPr>
        <w:t xml:space="preserve"> </w:t>
      </w:r>
      <w:r>
        <w:rPr>
          <w:rFonts w:hint="eastAsia" w:ascii="仿宋_GB2312" w:hAnsi="黑体" w:eastAsia="仿宋_GB2312"/>
          <w:sz w:val="32"/>
          <w:szCs w:val="32"/>
        </w:rPr>
        <w:t>绩效工资、</w:t>
      </w:r>
      <w:r>
        <w:rPr>
          <w:rFonts w:ascii="仿宋_GB2312" w:hAnsi="黑体" w:eastAsia="仿宋_GB2312"/>
          <w:sz w:val="32"/>
          <w:szCs w:val="32"/>
        </w:rPr>
        <w:t xml:space="preserve"> </w:t>
      </w:r>
      <w:r>
        <w:rPr>
          <w:rFonts w:hint="eastAsia" w:ascii="仿宋_GB2312" w:hAnsi="黑体" w:eastAsia="仿宋_GB2312"/>
          <w:sz w:val="32"/>
          <w:szCs w:val="32"/>
        </w:rPr>
        <w:t>机关事业单位基本养老保险缴费、职业年金缴费等。</w:t>
      </w:r>
    </w:p>
    <w:p>
      <w:pPr>
        <w:spacing w:line="600" w:lineRule="exact"/>
        <w:ind w:firstLine="31680" w:firstLineChars="200"/>
        <w:rPr>
          <w:rFonts w:ascii="仿宋_GB2312" w:hAnsi="黑体" w:eastAsia="仿宋_GB2312"/>
          <w:sz w:val="32"/>
          <w:szCs w:val="32"/>
        </w:rPr>
      </w:pPr>
      <w:r>
        <w:rPr>
          <w:rFonts w:hint="eastAsia" w:ascii="仿宋_GB2312" w:hAnsi="黑体" w:eastAsia="仿宋_GB2312"/>
          <w:sz w:val="32"/>
          <w:szCs w:val="32"/>
        </w:rPr>
        <w:t>公用经</w:t>
      </w:r>
      <w:bookmarkStart w:id="0" w:name="_GoBack"/>
      <w:r>
        <w:rPr>
          <w:rFonts w:hint="eastAsia" w:ascii="仿宋_GB2312" w:hAnsi="黑体" w:eastAsia="仿宋_GB2312"/>
          <w:sz w:val="32"/>
          <w:szCs w:val="32"/>
          <w:highlight w:val="none"/>
        </w:rPr>
        <w:t>费</w:t>
      </w:r>
      <w:r>
        <w:rPr>
          <w:rFonts w:ascii="仿宋_GB2312" w:hAnsi="黑体" w:eastAsia="仿宋_GB2312"/>
          <w:sz w:val="32"/>
          <w:szCs w:val="32"/>
          <w:highlight w:val="none"/>
        </w:rPr>
        <w:t>12.23</w:t>
      </w:r>
      <w:r>
        <w:rPr>
          <w:rFonts w:hint="eastAsia" w:ascii="仿宋_GB2312" w:hAnsi="黑体" w:eastAsia="仿宋_GB2312"/>
          <w:sz w:val="32"/>
          <w:szCs w:val="32"/>
          <w:highlight w:val="none"/>
        </w:rPr>
        <w:t>万元</w:t>
      </w:r>
      <w:bookmarkEnd w:id="0"/>
      <w:r>
        <w:rPr>
          <w:rFonts w:hint="eastAsia" w:ascii="仿宋_GB2312" w:hAnsi="黑体" w:eastAsia="仿宋_GB2312"/>
          <w:sz w:val="32"/>
          <w:szCs w:val="32"/>
        </w:rPr>
        <w:t>，主要包括：办公费、咨询费、手续费、水费、电费、邮电费、差旅费、维修</w:t>
      </w:r>
      <w:r>
        <w:rPr>
          <w:rFonts w:ascii="仿宋_GB2312" w:hAnsi="黑体" w:eastAsia="仿宋_GB2312"/>
          <w:sz w:val="32"/>
          <w:szCs w:val="32"/>
        </w:rPr>
        <w:t>(</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费、培训费、工会经费、公务接待费、福利费、其他商品和服务支出等。</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hd w:val="clear" w:color="auto" w:fill="FFFFFF"/>
        </w:rPr>
        <w:t>年“三公”经费预算情况说明</w:t>
      </w:r>
    </w:p>
    <w:p>
      <w:pPr>
        <w:spacing w:line="600" w:lineRule="exact"/>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文儒财政所</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年“三公”经费预算数为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p>
    <w:p>
      <w:pPr>
        <w:spacing w:line="600" w:lineRule="exact"/>
        <w:rPr>
          <w:rFonts w:ascii="仿宋_GB2312" w:hAnsi="仿宋_GB2312" w:eastAsia="仿宋_GB2312" w:cs="仿宋_GB2312"/>
          <w:sz w:val="32"/>
          <w:shd w:val="clear" w:color="auto" w:fill="FFFFFF"/>
        </w:rPr>
      </w:pPr>
      <w:r>
        <w:rPr>
          <w:rFonts w:ascii="仿宋_GB2312" w:hAnsi="仿宋_GB2312" w:eastAsia="仿宋_GB2312" w:cs="仿宋_GB2312"/>
          <w:sz w:val="32"/>
          <w:shd w:val="clear" w:color="auto" w:fill="FFFFFF"/>
        </w:rPr>
        <w:t xml:space="preserve">    </w:t>
      </w: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hd w:val="clear" w:color="auto" w:fill="FFFFFF"/>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spacing w:line="600" w:lineRule="exact"/>
        <w:ind w:firstLine="3168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公务用车购置及运行维护费</w:t>
      </w:r>
      <w:r>
        <w:rPr>
          <w:rFonts w:ascii="仿宋_GB2312" w:hAnsi="仿宋_GB2312" w:eastAsia="仿宋_GB2312" w:cs="仿宋_GB2312"/>
          <w:sz w:val="32"/>
          <w:shd w:val="clear" w:color="auto" w:fill="FFFFFF"/>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hd w:val="clear" w:color="auto" w:fill="FFFFFF"/>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，公务用车运行维护费</w:t>
      </w:r>
      <w:r>
        <w:rPr>
          <w:rFonts w:ascii="仿宋_GB2312" w:hAnsi="仿宋_GB2312" w:eastAsia="仿宋_GB2312" w:cs="仿宋_GB2312"/>
          <w:sz w:val="32"/>
          <w:shd w:val="clear" w:color="auto" w:fill="FFFFFF"/>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spacing w:line="600" w:lineRule="exact"/>
        <w:ind w:firstLine="3168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万元，与上年预算持平。</w:t>
      </w:r>
    </w:p>
    <w:p>
      <w:pPr>
        <w:spacing w:line="600" w:lineRule="exact"/>
        <w:ind w:firstLine="3168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hd w:val="clear" w:color="auto" w:fill="FFFFFF"/>
        </w:rPr>
        <w:t>关于</w:t>
      </w: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hd w:val="clear" w:color="auto" w:fill="FFFFFF"/>
        </w:rPr>
        <w:t>年政府性基金预算当年拨款情况说明</w:t>
      </w:r>
    </w:p>
    <w:p>
      <w:pPr>
        <w:spacing w:line="600" w:lineRule="exact"/>
        <w:ind w:firstLine="640"/>
        <w:jc w:val="left"/>
        <w:rPr>
          <w:rFonts w:ascii="仿宋_GB2312" w:hAnsi="楷体" w:eastAsia="仿宋_GB2312"/>
          <w:sz w:val="32"/>
          <w:szCs w:val="32"/>
        </w:rPr>
      </w:pPr>
      <w:r>
        <w:rPr>
          <w:rFonts w:hint="eastAsia" w:ascii="仿宋_GB2312" w:hAnsi="楷体" w:eastAsia="仿宋_GB2312"/>
          <w:sz w:val="32"/>
          <w:szCs w:val="32"/>
        </w:rPr>
        <w:t>文儒财政所</w:t>
      </w:r>
      <w:r>
        <w:rPr>
          <w:rFonts w:ascii="仿宋_GB2312" w:hAnsi="楷体" w:eastAsia="仿宋_GB2312"/>
          <w:sz w:val="32"/>
          <w:szCs w:val="32"/>
        </w:rPr>
        <w:t>2019</w:t>
      </w:r>
      <w:r>
        <w:rPr>
          <w:rFonts w:hint="eastAsia" w:ascii="仿宋_GB2312" w:hAnsi="楷体" w:eastAsia="仿宋_GB2312"/>
          <w:sz w:val="32"/>
          <w:szCs w:val="32"/>
        </w:rPr>
        <w:t>年政府性基金预算当年拨款</w:t>
      </w:r>
      <w:r>
        <w:rPr>
          <w:rFonts w:ascii="仿宋_GB2312" w:hAnsi="楷体" w:eastAsia="仿宋_GB2312"/>
          <w:sz w:val="32"/>
          <w:szCs w:val="32"/>
        </w:rPr>
        <w:t>0</w:t>
      </w:r>
      <w:r>
        <w:rPr>
          <w:rFonts w:hint="eastAsia" w:ascii="仿宋_GB2312" w:hAnsi="楷体" w:eastAsia="仿宋_GB2312"/>
          <w:sz w:val="32"/>
          <w:szCs w:val="32"/>
        </w:rPr>
        <w:t>万元，与上年预算数相持平。</w:t>
      </w:r>
    </w:p>
    <w:p>
      <w:pPr>
        <w:ind w:firstLine="31680" w:firstLineChars="200"/>
        <w:rPr>
          <w:rFonts w:ascii="仿宋_GB2312" w:hAnsi="楷体" w:eastAsia="仿宋_GB2312"/>
          <w:b/>
          <w:bCs/>
          <w:sz w:val="32"/>
          <w:szCs w:val="32"/>
        </w:rPr>
      </w:pPr>
      <w:r>
        <w:rPr>
          <w:rFonts w:hint="eastAsia" w:ascii="仿宋_GB2312" w:hAnsi="楷体" w:eastAsia="仿宋_GB2312"/>
          <w:b/>
          <w:bCs/>
          <w:sz w:val="32"/>
          <w:szCs w:val="32"/>
        </w:rPr>
        <w:t>（本部门</w:t>
      </w:r>
      <w:r>
        <w:rPr>
          <w:rFonts w:ascii="仿宋_GB2312" w:hAnsi="楷体" w:eastAsia="仿宋_GB2312"/>
          <w:b/>
          <w:bCs/>
          <w:sz w:val="32"/>
          <w:szCs w:val="32"/>
        </w:rPr>
        <w:t>2019</w:t>
      </w:r>
      <w:r>
        <w:rPr>
          <w:rFonts w:hint="eastAsia" w:ascii="仿宋_GB2312" w:hAnsi="楷体" w:eastAsia="仿宋_GB2312"/>
          <w:b/>
          <w:bCs/>
          <w:sz w:val="32"/>
          <w:szCs w:val="32"/>
        </w:rPr>
        <w:t>年政府性基金未做预算安排。）</w:t>
      </w:r>
    </w:p>
    <w:p>
      <w:pPr>
        <w:ind w:firstLine="3168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hd w:val="clear" w:color="auto" w:fill="FFFFFF"/>
        </w:rPr>
        <w:t>关于</w:t>
      </w: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hd w:val="clear" w:color="auto" w:fill="FFFFFF"/>
        </w:rPr>
        <w:t>年收支预算情况的总体说明</w:t>
      </w:r>
    </w:p>
    <w:p>
      <w:pPr>
        <w:spacing w:line="600" w:lineRule="exact"/>
        <w:ind w:firstLine="3168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按照综合预算原则，文儒财政所所有收入和支出均纳入部门预算管理。收入包括：经费拨款收入</w:t>
      </w:r>
      <w:r>
        <w:rPr>
          <w:rFonts w:hint="eastAsia" w:ascii="仿宋_GB2312" w:hAnsi="黑体" w:eastAsia="仿宋_GB2312"/>
          <w:sz w:val="32"/>
          <w:szCs w:val="32"/>
        </w:rPr>
        <w:t>；支出包括：一般公共服务支出、社会保障和就业支出、卫生健康支出、住房保障支出、农田水支出。文儒财政所</w:t>
      </w:r>
      <w:r>
        <w:rPr>
          <w:rFonts w:ascii="仿宋_GB2312" w:hAnsi="黑体" w:eastAsia="仿宋_GB2312" w:cs="仿宋_GB2312"/>
          <w:sz w:val="32"/>
          <w:szCs w:val="32"/>
        </w:rPr>
        <w:t>2019</w:t>
      </w:r>
      <w:r>
        <w:rPr>
          <w:rFonts w:hint="eastAsia" w:ascii="仿宋_GB2312" w:hAnsi="黑体" w:eastAsia="仿宋_GB2312"/>
          <w:sz w:val="32"/>
          <w:szCs w:val="32"/>
        </w:rPr>
        <w:t>年收支总预算</w:t>
      </w:r>
      <w:r>
        <w:rPr>
          <w:rFonts w:ascii="仿宋_GB2312" w:hAnsi="黑体" w:eastAsia="仿宋_GB2312"/>
          <w:sz w:val="32"/>
          <w:szCs w:val="32"/>
        </w:rPr>
        <w:t>128.94</w:t>
      </w:r>
      <w:r>
        <w:rPr>
          <w:rFonts w:hint="eastAsia" w:ascii="仿宋_GB2312" w:hAnsi="黑体" w:eastAsia="仿宋_GB2312"/>
          <w:sz w:val="32"/>
          <w:szCs w:val="32"/>
        </w:rPr>
        <w:t>万元。</w:t>
      </w:r>
    </w:p>
    <w:p>
      <w:pPr>
        <w:ind w:firstLine="3168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sz w:val="32"/>
          <w:shd w:val="clear" w:color="auto" w:fill="FFFFFF"/>
        </w:rPr>
        <w:t>关于</w:t>
      </w: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hd w:val="clear" w:color="auto" w:fill="FFFFFF"/>
        </w:rPr>
        <w:t>年收入预算情况说明</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rPr>
        <w:t>文儒财政所</w:t>
      </w:r>
      <w:r>
        <w:rPr>
          <w:rFonts w:ascii="仿宋_GB2312" w:hAnsi="黑体" w:eastAsia="仿宋_GB2312" w:cs="仿宋_GB2312"/>
          <w:sz w:val="32"/>
          <w:szCs w:val="32"/>
        </w:rPr>
        <w:t>2019</w:t>
      </w:r>
      <w:r>
        <w:rPr>
          <w:rFonts w:hint="eastAsia" w:ascii="仿宋_GB2312" w:hAnsi="黑体" w:eastAsia="仿宋_GB2312"/>
          <w:sz w:val="32"/>
          <w:szCs w:val="32"/>
        </w:rPr>
        <w:t>年收入预算</w:t>
      </w:r>
      <w:r>
        <w:rPr>
          <w:rFonts w:ascii="仿宋_GB2312" w:hAnsi="黑体" w:eastAsia="仿宋_GB2312"/>
          <w:sz w:val="32"/>
          <w:szCs w:val="32"/>
        </w:rPr>
        <w:t>128.94</w:t>
      </w:r>
      <w:r>
        <w:rPr>
          <w:rFonts w:hint="eastAsia" w:ascii="仿宋_GB2312" w:hAnsi="黑体" w:eastAsia="仿宋_GB2312"/>
          <w:sz w:val="32"/>
          <w:szCs w:val="32"/>
        </w:rPr>
        <w:t>万元，其中：上年结转</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；一般公共预算收入</w:t>
      </w:r>
      <w:r>
        <w:rPr>
          <w:rFonts w:ascii="仿宋_GB2312" w:hAnsi="黑体" w:eastAsia="仿宋_GB2312"/>
          <w:sz w:val="32"/>
          <w:szCs w:val="32"/>
        </w:rPr>
        <w:t>128.94</w:t>
      </w:r>
      <w:r>
        <w:rPr>
          <w:rFonts w:hint="eastAsia" w:ascii="仿宋_GB2312" w:hAnsi="黑体" w:eastAsia="仿宋_GB2312"/>
          <w:sz w:val="32"/>
          <w:szCs w:val="32"/>
        </w:rPr>
        <w:t>万元，占</w:t>
      </w:r>
      <w:r>
        <w:rPr>
          <w:rFonts w:ascii="仿宋_GB2312" w:hAnsi="黑体" w:eastAsia="仿宋_GB2312"/>
          <w:sz w:val="32"/>
          <w:szCs w:val="32"/>
        </w:rPr>
        <w:t>100%</w:t>
      </w:r>
      <w:r>
        <w:rPr>
          <w:rFonts w:hint="eastAsia" w:ascii="仿宋_GB2312" w:hAnsi="黑体" w:eastAsia="仿宋_GB2312"/>
          <w:sz w:val="32"/>
          <w:szCs w:val="32"/>
        </w:rPr>
        <w:t>；政府性基金收入</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；专项收入</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sz w:val="32"/>
          <w:shd w:val="clear" w:color="auto" w:fill="FFFFFF"/>
        </w:rPr>
        <w:t>关于</w:t>
      </w:r>
      <w:r>
        <w:rPr>
          <w:rFonts w:hint="eastAsia" w:ascii="黑体" w:hAnsi="黑体" w:eastAsia="黑体"/>
          <w:sz w:val="32"/>
          <w:szCs w:val="32"/>
        </w:rPr>
        <w:t>文儒财政所</w:t>
      </w:r>
      <w:r>
        <w:rPr>
          <w:rFonts w:ascii="黑体" w:hAnsi="黑体" w:eastAsia="黑体"/>
          <w:sz w:val="32"/>
          <w:szCs w:val="32"/>
        </w:rPr>
        <w:t>2019</w:t>
      </w:r>
      <w:r>
        <w:rPr>
          <w:rFonts w:hint="eastAsia" w:ascii="黑体" w:hAnsi="黑体" w:eastAsia="黑体"/>
          <w:sz w:val="32"/>
          <w:shd w:val="clear" w:color="auto" w:fill="FFFFFF"/>
        </w:rPr>
        <w:t>年支出预算情况说明</w:t>
      </w:r>
    </w:p>
    <w:p>
      <w:pPr>
        <w:ind w:firstLine="31680" w:firstLineChars="200"/>
        <w:rPr>
          <w:rFonts w:ascii="仿宋_GB2312" w:hAnsi="黑体" w:eastAsia="仿宋_GB2312"/>
          <w:sz w:val="32"/>
          <w:szCs w:val="32"/>
        </w:rPr>
      </w:pPr>
      <w:r>
        <w:rPr>
          <w:rFonts w:hint="eastAsia" w:ascii="仿宋_GB2312" w:hAnsi="黑体" w:eastAsia="仿宋_GB2312" w:cs="仿宋_GB2312"/>
          <w:sz w:val="32"/>
          <w:szCs w:val="32"/>
        </w:rPr>
        <w:t>文儒财政所</w:t>
      </w:r>
      <w:r>
        <w:rPr>
          <w:rFonts w:ascii="仿宋_GB2312" w:hAnsi="黑体" w:eastAsia="仿宋_GB2312" w:cs="仿宋_GB2312"/>
          <w:sz w:val="32"/>
          <w:szCs w:val="32"/>
        </w:rPr>
        <w:t>2019</w:t>
      </w:r>
      <w:r>
        <w:rPr>
          <w:rFonts w:hint="eastAsia" w:ascii="仿宋_GB2312" w:hAnsi="黑体" w:eastAsia="仿宋_GB2312"/>
          <w:sz w:val="32"/>
          <w:szCs w:val="32"/>
        </w:rPr>
        <w:t>年支出预算</w:t>
      </w:r>
      <w:r>
        <w:rPr>
          <w:rFonts w:ascii="仿宋_GB2312" w:hAnsi="黑体" w:eastAsia="仿宋_GB2312" w:cs="仿宋_GB2312"/>
          <w:sz w:val="32"/>
          <w:szCs w:val="32"/>
        </w:rPr>
        <w:t>128.94</w:t>
      </w:r>
      <w:r>
        <w:rPr>
          <w:rFonts w:hint="eastAsia" w:ascii="仿宋_GB2312" w:hAnsi="黑体" w:eastAsia="仿宋_GB2312"/>
          <w:sz w:val="32"/>
          <w:szCs w:val="32"/>
        </w:rPr>
        <w:t>万元，其中：基本支出</w:t>
      </w:r>
      <w:r>
        <w:rPr>
          <w:rFonts w:ascii="仿宋_GB2312" w:hAnsi="黑体" w:eastAsia="仿宋_GB2312" w:cs="仿宋_GB2312"/>
          <w:sz w:val="32"/>
          <w:szCs w:val="32"/>
        </w:rPr>
        <w:t>108.94</w:t>
      </w:r>
      <w:r>
        <w:rPr>
          <w:rFonts w:hint="eastAsia" w:ascii="仿宋_GB2312" w:hAnsi="黑体" w:eastAsia="仿宋_GB2312"/>
          <w:sz w:val="32"/>
          <w:szCs w:val="32"/>
        </w:rPr>
        <w:t>万元，占</w:t>
      </w:r>
      <w:r>
        <w:rPr>
          <w:rFonts w:ascii="仿宋_GB2312" w:hAnsi="黑体" w:eastAsia="仿宋_GB2312" w:cs="仿宋_GB2312"/>
          <w:sz w:val="32"/>
          <w:szCs w:val="32"/>
        </w:rPr>
        <w:t>84.5</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20</w:t>
      </w:r>
      <w:r>
        <w:rPr>
          <w:rFonts w:hint="eastAsia" w:ascii="仿宋_GB2312" w:hAnsi="黑体" w:eastAsia="仿宋_GB2312"/>
          <w:sz w:val="32"/>
          <w:szCs w:val="32"/>
        </w:rPr>
        <w:t>万元，占</w:t>
      </w:r>
      <w:r>
        <w:rPr>
          <w:rFonts w:ascii="仿宋_GB2312" w:hAnsi="黑体" w:eastAsia="仿宋_GB2312" w:cs="仿宋_GB2312"/>
          <w:sz w:val="32"/>
          <w:szCs w:val="32"/>
        </w:rPr>
        <w:t>15.5</w:t>
      </w:r>
      <w:r>
        <w:rPr>
          <w:rFonts w:ascii="仿宋_GB2312" w:hAnsi="黑体" w:eastAsia="仿宋_GB2312"/>
          <w:sz w:val="32"/>
          <w:szCs w:val="32"/>
        </w:rPr>
        <w:t>%</w:t>
      </w:r>
      <w:r>
        <w:rPr>
          <w:rFonts w:hint="eastAsia" w:ascii="仿宋_GB2312" w:hAnsi="黑体" w:eastAsia="仿宋_GB2312"/>
          <w:sz w:val="32"/>
          <w:szCs w:val="32"/>
        </w:rPr>
        <w:t>。</w:t>
      </w:r>
    </w:p>
    <w:p>
      <w:pPr>
        <w:ind w:firstLine="3168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600" w:lineRule="exact"/>
        <w:ind w:firstLine="3168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机关运行经费</w:t>
      </w:r>
    </w:p>
    <w:p>
      <w:pPr>
        <w:spacing w:line="600" w:lineRule="exact"/>
        <w:ind w:firstLine="31680" w:firstLineChars="200"/>
        <w:rPr>
          <w:rFonts w:ascii="仿宋_GB2312" w:hAnsi="黑体" w:eastAsia="仿宋_GB2312"/>
          <w:sz w:val="32"/>
          <w:szCs w:val="32"/>
        </w:rPr>
      </w:pPr>
      <w:r>
        <w:rPr>
          <w:rFonts w:ascii="仿宋_GB2312" w:hAnsi="黑体" w:eastAsia="仿宋_GB2312"/>
          <w:sz w:val="32"/>
          <w:szCs w:val="32"/>
        </w:rPr>
        <w:t>2019</w:t>
      </w:r>
      <w:r>
        <w:rPr>
          <w:rFonts w:hint="eastAsia" w:ascii="仿宋_GB2312" w:hAnsi="黑体" w:eastAsia="仿宋_GB2312"/>
          <w:sz w:val="32"/>
          <w:szCs w:val="32"/>
        </w:rPr>
        <w:t>年文儒财政所</w:t>
      </w:r>
      <w:r>
        <w:rPr>
          <w:rFonts w:hint="eastAsia" w:ascii="仿宋_GB2312" w:hAnsi="黑体" w:eastAsia="仿宋_GB2312" w:cs="仿宋_GB2312"/>
          <w:sz w:val="32"/>
          <w:szCs w:val="32"/>
        </w:rPr>
        <w:t>本级的机关运行经费预算</w:t>
      </w:r>
      <w:r>
        <w:rPr>
          <w:rFonts w:ascii="仿宋_GB2312" w:hAnsi="黑体" w:eastAsia="仿宋_GB2312" w:cs="仿宋_GB2312"/>
          <w:sz w:val="32"/>
          <w:szCs w:val="32"/>
        </w:rPr>
        <w:t>12.23</w:t>
      </w:r>
      <w:r>
        <w:rPr>
          <w:rFonts w:hint="eastAsia" w:ascii="仿宋_GB2312" w:hAnsi="黑体" w:eastAsia="仿宋_GB2312"/>
          <w:sz w:val="32"/>
          <w:szCs w:val="32"/>
        </w:rPr>
        <w:t>万元。</w:t>
      </w:r>
    </w:p>
    <w:p>
      <w:pPr>
        <w:spacing w:line="600" w:lineRule="exact"/>
        <w:ind w:firstLine="3168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二</w:t>
      </w:r>
      <w:r>
        <w:rPr>
          <w:rFonts w:ascii="仿宋_GB2312" w:hAnsi="宋体" w:eastAsia="仿宋_GB2312"/>
          <w:sz w:val="32"/>
          <w:szCs w:val="32"/>
        </w:rPr>
        <w:t>)</w:t>
      </w:r>
      <w:r>
        <w:rPr>
          <w:rFonts w:hint="eastAsia" w:ascii="仿宋_GB2312" w:hAnsi="宋体" w:eastAsia="仿宋_GB2312"/>
          <w:sz w:val="32"/>
          <w:szCs w:val="32"/>
        </w:rPr>
        <w:t>政府采购情况</w:t>
      </w:r>
    </w:p>
    <w:p>
      <w:pPr>
        <w:spacing w:line="600" w:lineRule="exact"/>
        <w:ind w:firstLine="640"/>
        <w:rPr>
          <w:rFonts w:ascii="仿宋_GB2312" w:hAnsi="黑体" w:eastAsia="仿宋_GB2312"/>
          <w:color w:val="000000"/>
          <w:sz w:val="32"/>
          <w:szCs w:val="32"/>
        </w:rPr>
      </w:pPr>
      <w:r>
        <w:rPr>
          <w:rFonts w:ascii="仿宋_GB2312" w:hAnsi="黑体" w:eastAsia="仿宋_GB2312" w:cs="仿宋_GB2312"/>
          <w:color w:val="000000"/>
          <w:sz w:val="32"/>
          <w:szCs w:val="32"/>
        </w:rPr>
        <w:t>2019</w:t>
      </w:r>
      <w:r>
        <w:rPr>
          <w:rFonts w:hint="eastAsia" w:ascii="仿宋_GB2312" w:hAnsi="黑体" w:eastAsia="仿宋_GB2312" w:cs="仿宋_GB2312"/>
          <w:color w:val="000000"/>
          <w:sz w:val="32"/>
          <w:szCs w:val="32"/>
        </w:rPr>
        <w:t>年文儒财政所本级政府采购预算总额</w:t>
      </w:r>
      <w:r>
        <w:rPr>
          <w:rFonts w:ascii="仿宋_GB2312" w:hAnsi="黑体" w:eastAsia="仿宋_GB2312" w:cs="仿宋_GB2312"/>
          <w:color w:val="000000"/>
          <w:sz w:val="32"/>
          <w:szCs w:val="32"/>
        </w:rPr>
        <w:t>0</w:t>
      </w:r>
      <w:r>
        <w:rPr>
          <w:rFonts w:hint="eastAsia" w:ascii="仿宋_GB2312" w:hAnsi="黑体" w:eastAsia="仿宋_GB2312"/>
          <w:color w:val="000000"/>
          <w:sz w:val="32"/>
          <w:szCs w:val="32"/>
        </w:rPr>
        <w:t>万元</w:t>
      </w:r>
      <w:r>
        <w:rPr>
          <w:rFonts w:hint="eastAsia" w:ascii="仿宋_GB2312" w:hAnsi="楷体" w:eastAsia="仿宋_GB2312"/>
          <w:color w:val="000000"/>
          <w:sz w:val="32"/>
          <w:szCs w:val="32"/>
        </w:rPr>
        <w:t>。</w:t>
      </w:r>
    </w:p>
    <w:p>
      <w:pPr>
        <w:spacing w:line="600" w:lineRule="exact"/>
        <w:ind w:firstLine="3168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w:t>
      </w:r>
      <w:r>
        <w:rPr>
          <w:rFonts w:hint="eastAsia" w:ascii="仿宋_GB2312" w:hAnsi="宋体" w:eastAsia="仿宋_GB2312"/>
          <w:sz w:val="32"/>
          <w:szCs w:val="32"/>
        </w:rPr>
        <w:t>国有资产占有使用情况</w:t>
      </w:r>
    </w:p>
    <w:p>
      <w:pPr>
        <w:spacing w:line="600" w:lineRule="exact"/>
        <w:ind w:firstLine="3168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2018</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日，文儒财政所</w:t>
      </w:r>
      <w:r>
        <w:rPr>
          <w:rFonts w:hint="eastAsia" w:ascii="仿宋_GB2312" w:hAnsi="黑体" w:eastAsia="仿宋_GB2312" w:cs="仿宋_GB2312"/>
          <w:sz w:val="32"/>
          <w:szCs w:val="32"/>
        </w:rPr>
        <w:t>本级共有车辆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31680" w:firstLineChars="200"/>
        <w:rPr>
          <w:rFonts w:ascii="楷体" w:hAnsi="楷体" w:eastAsia="楷体"/>
          <w:sz w:val="32"/>
          <w:szCs w:val="32"/>
        </w:rPr>
      </w:pPr>
      <w:r>
        <w:rPr>
          <w:rFonts w:hint="eastAsia" w:ascii="楷体" w:hAnsi="楷体" w:eastAsia="楷体"/>
          <w:sz w:val="32"/>
          <w:szCs w:val="32"/>
        </w:rPr>
        <w:t>（四）绩效目标设置情况</w:t>
      </w:r>
    </w:p>
    <w:p>
      <w:pPr>
        <w:ind w:firstLine="31680" w:firstLineChars="200"/>
        <w:rPr>
          <w:rFonts w:ascii="仿宋_GB2312" w:hAnsi="黑体" w:eastAsia="仿宋_GB2312"/>
          <w:sz w:val="32"/>
          <w:szCs w:val="32"/>
        </w:rPr>
      </w:pPr>
      <w:r>
        <w:rPr>
          <w:rFonts w:ascii="仿宋_GB2312" w:hAnsi="黑体" w:eastAsia="仿宋_GB2312" w:cs="仿宋_GB2312"/>
          <w:sz w:val="32"/>
          <w:szCs w:val="32"/>
        </w:rPr>
        <w:t>2019</w:t>
      </w:r>
      <w:r>
        <w:rPr>
          <w:rFonts w:hint="eastAsia" w:ascii="仿宋_GB2312" w:hAnsi="黑体" w:eastAsia="仿宋_GB2312" w:cs="仿宋_GB2312"/>
          <w:sz w:val="32"/>
          <w:szCs w:val="32"/>
        </w:rPr>
        <w:t>年</w:t>
      </w:r>
      <w:r>
        <w:rPr>
          <w:rFonts w:hint="eastAsia" w:ascii="仿宋_GB2312" w:hAnsi="黑体" w:eastAsia="仿宋_GB2312"/>
          <w:sz w:val="32"/>
          <w:szCs w:val="32"/>
        </w:rPr>
        <w:t>文儒财政所</w:t>
      </w:r>
      <w:r>
        <w:rPr>
          <w:rFonts w:hint="eastAsia" w:ascii="仿宋_GB2312" w:hAnsi="黑体" w:eastAsia="仿宋_GB2312" w:cs="仿宋_GB2312"/>
          <w:sz w:val="32"/>
          <w:szCs w:val="32"/>
        </w:rPr>
        <w:t>本级</w:t>
      </w:r>
      <w:r>
        <w:rPr>
          <w:rFonts w:ascii="仿宋_GB2312" w:hAnsi="黑体" w:eastAsia="仿宋_GB2312" w:cs="仿宋_GB2312"/>
          <w:sz w:val="32"/>
          <w:szCs w:val="32"/>
        </w:rPr>
        <w:t>0</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31680" w:firstLineChars="200"/>
        <w:jc w:val="left"/>
        <w:rPr>
          <w:rFonts w:ascii="仿宋_GB2312" w:hAnsi="宋体" w:eastAsia="仿宋_GB2312" w:cs="宋体"/>
          <w:color w:val="000000"/>
          <w:kern w:val="0"/>
          <w:sz w:val="32"/>
          <w:szCs w:val="32"/>
        </w:rPr>
      </w:pPr>
    </w:p>
    <w:p>
      <w:pPr>
        <w:autoSpaceDE w:val="0"/>
        <w:autoSpaceDN w:val="0"/>
        <w:adjustRightInd w:val="0"/>
        <w:ind w:firstLine="3168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3168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3168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3168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3168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3168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3168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3168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3168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3168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3168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3168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3168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31680" w:firstLineChars="200"/>
        <w:rPr>
          <w:rFonts w:ascii="仿宋_GB2312" w:hAnsi="黑体" w:eastAsia="仿宋_GB2312" w:cs="仿宋_GB2312"/>
          <w:sz w:val="32"/>
          <w:szCs w:val="32"/>
        </w:rPr>
      </w:pPr>
    </w:p>
    <w:p>
      <w:pPr>
        <w:ind w:firstLine="3168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031B04"/>
    <w:rsid w:val="001326C1"/>
    <w:rsid w:val="00173B57"/>
    <w:rsid w:val="001A7472"/>
    <w:rsid w:val="00221FEB"/>
    <w:rsid w:val="002530AD"/>
    <w:rsid w:val="00283E6E"/>
    <w:rsid w:val="00293316"/>
    <w:rsid w:val="002956BC"/>
    <w:rsid w:val="002A59FA"/>
    <w:rsid w:val="002B79CE"/>
    <w:rsid w:val="002E73B0"/>
    <w:rsid w:val="00343757"/>
    <w:rsid w:val="003847B6"/>
    <w:rsid w:val="004126F4"/>
    <w:rsid w:val="004128C3"/>
    <w:rsid w:val="004313AB"/>
    <w:rsid w:val="004522A5"/>
    <w:rsid w:val="00474F12"/>
    <w:rsid w:val="004A1C49"/>
    <w:rsid w:val="004D53EA"/>
    <w:rsid w:val="00525863"/>
    <w:rsid w:val="00537B3F"/>
    <w:rsid w:val="00585B94"/>
    <w:rsid w:val="0059423F"/>
    <w:rsid w:val="005C2065"/>
    <w:rsid w:val="00640059"/>
    <w:rsid w:val="006871F7"/>
    <w:rsid w:val="006B1FB3"/>
    <w:rsid w:val="00740396"/>
    <w:rsid w:val="0075151D"/>
    <w:rsid w:val="007523E7"/>
    <w:rsid w:val="00786240"/>
    <w:rsid w:val="00793A7F"/>
    <w:rsid w:val="007B3322"/>
    <w:rsid w:val="007E4EAF"/>
    <w:rsid w:val="008C778B"/>
    <w:rsid w:val="009262C2"/>
    <w:rsid w:val="00926751"/>
    <w:rsid w:val="00947538"/>
    <w:rsid w:val="009616E6"/>
    <w:rsid w:val="00967CF4"/>
    <w:rsid w:val="009846A5"/>
    <w:rsid w:val="00995DA5"/>
    <w:rsid w:val="009F52FB"/>
    <w:rsid w:val="00A545A0"/>
    <w:rsid w:val="00B34106"/>
    <w:rsid w:val="00B710AF"/>
    <w:rsid w:val="00C91D51"/>
    <w:rsid w:val="00CA7DBE"/>
    <w:rsid w:val="00CD7757"/>
    <w:rsid w:val="00DC65EF"/>
    <w:rsid w:val="00DD3FD8"/>
    <w:rsid w:val="00E0091D"/>
    <w:rsid w:val="00E204D7"/>
    <w:rsid w:val="00E3389C"/>
    <w:rsid w:val="00E73A4A"/>
    <w:rsid w:val="00ED50D0"/>
    <w:rsid w:val="00ED6580"/>
    <w:rsid w:val="00F91B44"/>
    <w:rsid w:val="00FB0A31"/>
    <w:rsid w:val="00FF3698"/>
    <w:rsid w:val="01732C8D"/>
    <w:rsid w:val="01B07B15"/>
    <w:rsid w:val="02667B0F"/>
    <w:rsid w:val="03861507"/>
    <w:rsid w:val="05562D81"/>
    <w:rsid w:val="07793B23"/>
    <w:rsid w:val="083505B0"/>
    <w:rsid w:val="08572A31"/>
    <w:rsid w:val="0B21334F"/>
    <w:rsid w:val="0B3D05E7"/>
    <w:rsid w:val="0BFC5C57"/>
    <w:rsid w:val="0C5E640F"/>
    <w:rsid w:val="0F473282"/>
    <w:rsid w:val="10DB6407"/>
    <w:rsid w:val="13B676AE"/>
    <w:rsid w:val="16EB6FA8"/>
    <w:rsid w:val="1720047B"/>
    <w:rsid w:val="173E7E63"/>
    <w:rsid w:val="1B174388"/>
    <w:rsid w:val="1B7B6F58"/>
    <w:rsid w:val="1D66696C"/>
    <w:rsid w:val="20456CD0"/>
    <w:rsid w:val="206F5110"/>
    <w:rsid w:val="218457D9"/>
    <w:rsid w:val="220B447C"/>
    <w:rsid w:val="2373723E"/>
    <w:rsid w:val="23E25FAB"/>
    <w:rsid w:val="27204D7F"/>
    <w:rsid w:val="284D282B"/>
    <w:rsid w:val="28B960E6"/>
    <w:rsid w:val="2D8943F1"/>
    <w:rsid w:val="2EAA0AA8"/>
    <w:rsid w:val="2FB5589F"/>
    <w:rsid w:val="2FBF5C85"/>
    <w:rsid w:val="305E4DA2"/>
    <w:rsid w:val="32D9727E"/>
    <w:rsid w:val="33501002"/>
    <w:rsid w:val="33D56A07"/>
    <w:rsid w:val="36496D1B"/>
    <w:rsid w:val="382D4C25"/>
    <w:rsid w:val="3846418E"/>
    <w:rsid w:val="396523CB"/>
    <w:rsid w:val="3BB46FB6"/>
    <w:rsid w:val="3BCB6D63"/>
    <w:rsid w:val="3D377D33"/>
    <w:rsid w:val="3E0C7E57"/>
    <w:rsid w:val="3EEB01CD"/>
    <w:rsid w:val="3EF00B8F"/>
    <w:rsid w:val="41867682"/>
    <w:rsid w:val="428A604F"/>
    <w:rsid w:val="42C455CE"/>
    <w:rsid w:val="430552B8"/>
    <w:rsid w:val="43C457FB"/>
    <w:rsid w:val="4665489C"/>
    <w:rsid w:val="482A21AC"/>
    <w:rsid w:val="4A9B1912"/>
    <w:rsid w:val="4B887233"/>
    <w:rsid w:val="50230C90"/>
    <w:rsid w:val="50426957"/>
    <w:rsid w:val="507726CC"/>
    <w:rsid w:val="5099040D"/>
    <w:rsid w:val="51152CEA"/>
    <w:rsid w:val="52420D8C"/>
    <w:rsid w:val="52BA3E42"/>
    <w:rsid w:val="54603630"/>
    <w:rsid w:val="558355F8"/>
    <w:rsid w:val="569B3517"/>
    <w:rsid w:val="592202A2"/>
    <w:rsid w:val="599331A9"/>
    <w:rsid w:val="59FA4FAF"/>
    <w:rsid w:val="5A811E0C"/>
    <w:rsid w:val="5C312823"/>
    <w:rsid w:val="5DEB7477"/>
    <w:rsid w:val="5FF05EC0"/>
    <w:rsid w:val="606B19DC"/>
    <w:rsid w:val="60711812"/>
    <w:rsid w:val="608811B5"/>
    <w:rsid w:val="62026120"/>
    <w:rsid w:val="629B6555"/>
    <w:rsid w:val="63870DA1"/>
    <w:rsid w:val="640E5836"/>
    <w:rsid w:val="64711B57"/>
    <w:rsid w:val="67E07A59"/>
    <w:rsid w:val="68903084"/>
    <w:rsid w:val="68B72D9B"/>
    <w:rsid w:val="68F15824"/>
    <w:rsid w:val="68F16598"/>
    <w:rsid w:val="69787FA7"/>
    <w:rsid w:val="6A923047"/>
    <w:rsid w:val="6BA54E1B"/>
    <w:rsid w:val="6C936860"/>
    <w:rsid w:val="6D021B9D"/>
    <w:rsid w:val="6E7B172D"/>
    <w:rsid w:val="6EE82FF7"/>
    <w:rsid w:val="6F6D4B28"/>
    <w:rsid w:val="71855101"/>
    <w:rsid w:val="7221240C"/>
    <w:rsid w:val="729A0E2B"/>
    <w:rsid w:val="767C7ABE"/>
    <w:rsid w:val="78365D34"/>
    <w:rsid w:val="7AFB3F79"/>
    <w:rsid w:val="7BCB54A3"/>
    <w:rsid w:val="7C394D42"/>
    <w:rsid w:val="7C782E40"/>
    <w:rsid w:val="7EDE7C0A"/>
    <w:rsid w:val="7F385DFB"/>
    <w:rsid w:val="7F946E5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Header Char"/>
    <w:basedOn w:val="4"/>
    <w:link w:val="3"/>
    <w:semiHidden/>
    <w:qFormat/>
    <w:locked/>
    <w:uiPriority w:val="99"/>
    <w:rPr>
      <w:rFonts w:cs="Times New Roman"/>
      <w:sz w:val="18"/>
      <w:szCs w:val="18"/>
    </w:rPr>
  </w:style>
  <w:style w:type="paragraph" w:customStyle="1" w:styleId="8">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11</Pages>
  <Words>619</Words>
  <Characters>3532</Characters>
  <Lines>0</Lines>
  <Paragraphs>0</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2018-03-07T03:47:00Z</cp:lastPrinted>
  <dcterms:modified xsi:type="dcterms:W3CDTF">2019-07-19T03:03:51Z</dcterms:modified>
  <dc:title>××年××部门预算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