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 w:cs="宋体"/>
          <w:bCs/>
          <w:color w:val="auto"/>
          <w:kern w:val="0"/>
          <w:sz w:val="36"/>
          <w:szCs w:val="36"/>
          <w:lang w:eastAsia="zh-CN"/>
        </w:rPr>
      </w:pPr>
    </w:p>
    <w:p>
      <w:pPr>
        <w:widowControl/>
        <w:spacing w:line="600" w:lineRule="exact"/>
        <w:jc w:val="center"/>
        <w:rPr>
          <w:rFonts w:ascii="黑体" w:hAnsi="黑体" w:eastAsia="黑体" w:cs="宋体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  <w:lang w:eastAsia="zh-CN"/>
        </w:rPr>
        <w:t>澄迈县</w:t>
      </w: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</w:rPr>
        <w:t>第四次全国经济普查公报（第四号）</w:t>
      </w:r>
    </w:p>
    <w:p>
      <w:pPr>
        <w:widowControl/>
        <w:spacing w:line="600" w:lineRule="exact"/>
        <w:jc w:val="center"/>
        <w:rPr>
          <w:rFonts w:hint="eastAsia" w:ascii="楷体_GB2312" w:hAnsi="宋体" w:eastAsia="楷体_GB2312" w:cs="宋体"/>
          <w:bCs/>
          <w:color w:val="auto"/>
          <w:kern w:val="0"/>
          <w:sz w:val="36"/>
          <w:szCs w:val="32"/>
        </w:rPr>
      </w:pPr>
      <w:r>
        <w:rPr>
          <w:rFonts w:hint="eastAsia" w:ascii="楷体_GB2312" w:hAnsi="宋体" w:eastAsia="楷体_GB2312" w:cs="宋体"/>
          <w:bCs/>
          <w:color w:val="auto"/>
          <w:kern w:val="0"/>
          <w:sz w:val="36"/>
          <w:szCs w:val="32"/>
        </w:rPr>
        <w:t>——第三产业基本情况之一</w:t>
      </w:r>
    </w:p>
    <w:p>
      <w:pPr>
        <w:widowControl/>
        <w:spacing w:line="600" w:lineRule="exact"/>
        <w:jc w:val="center"/>
        <w:rPr>
          <w:rFonts w:ascii="宋体" w:hAnsi="宋体" w:cs="宋体"/>
          <w:color w:val="auto"/>
          <w:kern w:val="0"/>
          <w:sz w:val="24"/>
        </w:rPr>
      </w:pPr>
    </w:p>
    <w:p>
      <w:pPr>
        <w:widowControl/>
        <w:spacing w:line="600" w:lineRule="exact"/>
        <w:jc w:val="center"/>
        <w:rPr>
          <w:rFonts w:hint="eastAsia" w:ascii="楷体_GB2312" w:hAnsi="宋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  <w:lang w:eastAsia="zh-CN"/>
        </w:rPr>
        <w:t>澄迈县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统计局</w:t>
      </w:r>
    </w:p>
    <w:p>
      <w:pPr>
        <w:widowControl/>
        <w:spacing w:line="600" w:lineRule="exact"/>
        <w:jc w:val="center"/>
        <w:rPr>
          <w:rFonts w:hint="eastAsia" w:ascii="楷体_GB2312" w:hAnsi="宋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  <w:lang w:eastAsia="zh-CN"/>
        </w:rPr>
        <w:t>澄迈县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第四次全国经济普查领导小组办公室</w:t>
      </w:r>
    </w:p>
    <w:p>
      <w:pPr>
        <w:widowControl/>
        <w:spacing w:line="600" w:lineRule="exact"/>
        <w:jc w:val="center"/>
        <w:rPr>
          <w:rFonts w:hint="eastAsia" w:ascii="楷体_GB2312" w:hAnsi="宋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20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年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月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color w:val="auto"/>
          <w:kern w:val="0"/>
          <w:sz w:val="24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根据第四次全国经济普查结果，现将我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第三产业中批发和零售业，交通运输、仓储和邮政业，住宿和餐饮业，信息传输、软件和信息技术服务业，金融业，房地产业，租赁和商务服务业的主要数据公布如下：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一</w:t>
      </w:r>
      <w:r>
        <w:rPr>
          <w:rFonts w:ascii="黑体" w:hAnsi="黑体" w:eastAsia="黑体"/>
          <w:color w:val="auto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批发</w:t>
      </w:r>
      <w:r>
        <w:rPr>
          <w:rFonts w:ascii="黑体" w:hAnsi="黑体" w:eastAsia="黑体"/>
          <w:color w:val="auto"/>
          <w:kern w:val="0"/>
          <w:sz w:val="32"/>
          <w:szCs w:val="32"/>
        </w:rPr>
        <w:t>和零售业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（一）企业法人单位数和从业人员。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2018年末，全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共有批发和零售业企业法人单位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495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个，从业人员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4039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人，分别比2013年末增长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127.1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5.2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在批发和零售业企业法人单位中，批发业占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51.3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%，零售业占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48.7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%。在批发和零售业企业法人单位从业人员中，批发业占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68.1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%，零售业占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31.9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%（详见表4-1）。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在批发和零售业企业法人单位中，内资企业占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99.8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%，港、澳、台商投资企业占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%，外商投资企业占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在批发和零售业企业法人单位从业人员中，内资企业占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%（详见表4-2）。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tbl>
      <w:tblPr>
        <w:tblStyle w:val="5"/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6"/>
        <w:gridCol w:w="1913"/>
        <w:gridCol w:w="13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4-1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按行业中类分组的批发和零售业企业法人单位和从业人员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企业法人单位</w:t>
            </w:r>
          </w:p>
          <w:p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（个）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从业人员</w:t>
            </w:r>
          </w:p>
          <w:p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  计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jc w:val="righ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495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jc w:val="righ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4039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批发业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254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2749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农、林、牧、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渔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产品批发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食品、饮料及烟草制品批发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纺织、服装及家庭用品批发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文化、体育用品及器材批发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医药及医疗器材批发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矿产品、建材及化工产品批发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机械设备、五金产品及电子产品批发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贸易经纪与代理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其他批发业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零售业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综合零售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食品、饮料及烟草制品专门零售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纺织、服装及日用品专门零售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文化、体育用品及器材专门零售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医药及医疗器材专门零售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汽车、摩托车、零配件和燃料及其他动力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销售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家用电器及电子产品专门零售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五金、家具及室内装饰材料专门零售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货摊、无店铺及其他零售业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</w:tr>
    </w:tbl>
    <w:p>
      <w:pPr>
        <w:widowControl/>
        <w:spacing w:line="20" w:lineRule="atLeast"/>
        <w:ind w:firstLine="200" w:firstLineChars="200"/>
        <w:rPr>
          <w:rFonts w:hint="eastAsia" w:ascii="仿宋_GB2312" w:hAnsi="宋体" w:eastAsia="仿宋_GB2312" w:cs="宋体"/>
          <w:color w:val="auto"/>
          <w:kern w:val="0"/>
          <w:sz w:val="10"/>
          <w:szCs w:val="10"/>
        </w:rPr>
      </w:pPr>
    </w:p>
    <w:tbl>
      <w:tblPr>
        <w:tblStyle w:val="5"/>
        <w:tblW w:w="8307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0"/>
        <w:gridCol w:w="2568"/>
        <w:gridCol w:w="21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07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4-2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按登记注册类型分组的批发和零售业企业法人单位和从业人员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 w:firstLine="500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　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企业法人单位</w:t>
            </w:r>
          </w:p>
          <w:p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（个）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从业人员</w:t>
            </w:r>
          </w:p>
          <w:p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　计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内资企业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国有企业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集体企业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股份合作企业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联营企业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有限责任公司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股份有限公司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私营企业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其他企业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港、澳、台商投资企业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6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7" w:right="57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外商投资企业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600" w:lineRule="exact"/>
        <w:ind w:firstLine="640" w:firstLineChars="200"/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（二）主要经济指标。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2018年末，批发和零售业企业法人单位资产总计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45.66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亿元，比2013年末增长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168.6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%。其中，批发业企业法人单位资产总计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39.36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亿元，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2013年末的3.69倍，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零售业企业法人单位资产总计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6.30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亿元，比2013年末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%。负债合计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33.77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亿元。全年实现营业收入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65.60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亿元（详见表4-3）。</w:t>
      </w:r>
    </w:p>
    <w:tbl>
      <w:tblPr>
        <w:tblStyle w:val="5"/>
        <w:tblW w:w="8787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5"/>
        <w:gridCol w:w="1417"/>
        <w:gridCol w:w="1417"/>
        <w:gridCol w:w="14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787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right="57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4-3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按行业中类分组的批发和零售业企业法人单位主要经济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 w:firstLine="500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资产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总计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亿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负债合计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亿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）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营业收入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亿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　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45.66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33.77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65.60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批发业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39.36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30.15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61.45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农、林、牧、渔产品批发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食品、饮料及烟草制品批发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4.09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纺织、服装及家庭用品批发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文化、体育用品及器材批发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医药及医疗器材批发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9.26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矿产品、建材及化工产品批发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25.24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20.75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40.52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机械设备、五金产品及电子产品批发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贸易经纪与代理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2.71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其他批发业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零售业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3.62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3.81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综合零售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食品、饮料及烟草制品专门零售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纺织、服装及日用品专门零售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文化、体育用品及器材专门零售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医药及医疗器材专门零售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汽车、摩托车、零配件和燃料及其他动力销售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0.32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家用电器及电子产品专门零售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0.23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五金、家具及室内装饰材料专门零售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1.21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货摊、无店铺及其他零售业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1.21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1.07 </w:t>
            </w: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二</w:t>
      </w:r>
      <w:r>
        <w:rPr>
          <w:rFonts w:ascii="黑体" w:hAnsi="黑体" w:eastAsia="黑体"/>
          <w:color w:val="auto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交通</w:t>
      </w:r>
      <w:r>
        <w:rPr>
          <w:rFonts w:ascii="黑体" w:hAnsi="黑体" w:eastAsia="黑体"/>
          <w:color w:val="auto"/>
          <w:kern w:val="0"/>
          <w:sz w:val="32"/>
          <w:szCs w:val="32"/>
        </w:rPr>
        <w:t>运输、仓储和邮政业</w:t>
      </w:r>
    </w:p>
    <w:p>
      <w:pPr>
        <w:widowControl/>
        <w:spacing w:line="600" w:lineRule="exact"/>
        <w:ind w:firstLine="640" w:firstLineChars="200"/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（一）企业法人单位数和从业人员。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2018年末，全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共有交通运输、仓储和邮政业企业法人单位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102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个，从业人员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2663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人，分别比2013年末增长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168.4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17.0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%（详见表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-4）。</w:t>
      </w:r>
    </w:p>
    <w:tbl>
      <w:tblPr>
        <w:tblStyle w:val="5"/>
        <w:tblW w:w="864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7"/>
        <w:gridCol w:w="2426"/>
        <w:gridCol w:w="24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64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right="57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4-4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按行业大类分组的交通运输、仓储和邮政业企业法人单位和从业人员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 w:firstLine="500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　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企业法人单位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（个）</w:t>
            </w:r>
          </w:p>
        </w:tc>
        <w:tc>
          <w:tcPr>
            <w:tcW w:w="2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从业人员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　计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lang w:val="en-US" w:eastAsia="zh-CN"/>
              </w:rPr>
              <w:t>102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ascii="宋体" w:hAnsi="宋体" w:eastAsia="宋体" w:cs="宋体"/>
                <w:b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lang w:val="en-US" w:eastAsia="zh-CN"/>
              </w:rPr>
              <w:t>2663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铁路运输业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243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道路运输业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42</w:t>
            </w:r>
          </w:p>
        </w:tc>
        <w:tc>
          <w:tcPr>
            <w:tcW w:w="243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水上运输业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5</w:t>
            </w:r>
          </w:p>
        </w:tc>
        <w:tc>
          <w:tcPr>
            <w:tcW w:w="243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航空运输业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-</w:t>
            </w:r>
          </w:p>
        </w:tc>
        <w:tc>
          <w:tcPr>
            <w:tcW w:w="243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1442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管道运输业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243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多式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联运和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运输代理业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10</w:t>
            </w:r>
          </w:p>
        </w:tc>
        <w:tc>
          <w:tcPr>
            <w:tcW w:w="243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装卸搬运和仓储业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35</w:t>
            </w:r>
          </w:p>
        </w:tc>
        <w:tc>
          <w:tcPr>
            <w:tcW w:w="243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邮政业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9</w:t>
            </w:r>
          </w:p>
        </w:tc>
        <w:tc>
          <w:tcPr>
            <w:tcW w:w="2433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101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在交通运输、仓储和邮政业企业法人单位中，内资企业占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99.0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%，港、澳、台商投资企业占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%，外商投资企业占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1.0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在交通运输、仓储和邮政业企业法人单位从业人员中，内资企业占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99.0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%，港、澳、台商投资企业占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%，外商投资企业占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1.0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%（详见表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）。</w:t>
      </w:r>
    </w:p>
    <w:tbl>
      <w:tblPr>
        <w:tblStyle w:val="5"/>
        <w:tblW w:w="8647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7"/>
        <w:gridCol w:w="2426"/>
        <w:gridCol w:w="24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47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4-5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按登记注册类型分组的交通运输、仓储和邮政业企业法人单位和从业人员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b/>
                <w:color w:val="auto"/>
                <w:kern w:val="0"/>
                <w:szCs w:val="21"/>
              </w:rPr>
              <w:t> 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企业法人单位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b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个</w:t>
            </w:r>
            <w:r>
              <w:rPr>
                <w:b/>
                <w:color w:val="auto"/>
                <w:kern w:val="0"/>
                <w:szCs w:val="21"/>
              </w:rPr>
              <w:t>)</w:t>
            </w:r>
          </w:p>
        </w:tc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从业人员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b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人</w:t>
            </w:r>
            <w:r>
              <w:rPr>
                <w:b/>
                <w:color w:val="auto"/>
                <w:kern w:val="0"/>
                <w:szCs w:val="21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　计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default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2663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内资企业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24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2631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国有企业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集体企业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股份合作企业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联营企业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有限责任公司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24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2263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股份有限公司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私营企业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4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其他企业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港、澳、台商投资企业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default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外商投资企业</w:t>
            </w:r>
          </w:p>
        </w:tc>
        <w:tc>
          <w:tcPr>
            <w:tcW w:w="2426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</w:tr>
    </w:tbl>
    <w:p>
      <w:pPr>
        <w:widowControl/>
        <w:spacing w:line="620" w:lineRule="exact"/>
        <w:ind w:firstLine="640" w:firstLineChars="200"/>
        <w:rPr>
          <w:rFonts w:ascii="楷体_GB2312" w:hAnsi="楷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（二）主要经济指标。</w:t>
      </w:r>
    </w:p>
    <w:p>
      <w:pPr>
        <w:widowControl/>
        <w:spacing w:line="62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2018年末，交通运输、仓储和邮政业企业法人单位资产总计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63.37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亿元，比2013年末增长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122.2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%。负债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合计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23.57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亿元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。全年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实现营业收入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12.57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亿元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（详见表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）。</w:t>
      </w:r>
    </w:p>
    <w:tbl>
      <w:tblPr>
        <w:tblStyle w:val="5"/>
        <w:tblW w:w="843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6"/>
        <w:gridCol w:w="1540"/>
        <w:gridCol w:w="1540"/>
        <w:gridCol w:w="16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435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right="57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4-6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按行业大类分组的交通运输、仓储和邮政业企业法人单位主要经济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资产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总计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亿元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负债合计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亿元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）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营业收入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（亿元）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　计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63.37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23.57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铁路运输业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道路运输业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5.28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4.3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水上运输业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3.61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2.7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航空运输业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14.97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10.98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管道运输业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多式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联运和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运输代理业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0.47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0.28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装卸搬运和仓储业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left="57" w:leftChars="0" w:right="57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38.99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邮政业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0.07</w:t>
            </w:r>
          </w:p>
        </w:tc>
      </w:tr>
    </w:tbl>
    <w:p>
      <w:pPr>
        <w:widowControl/>
        <w:spacing w:line="620" w:lineRule="exact"/>
        <w:ind w:firstLine="640" w:firstLineChars="200"/>
        <w:jc w:val="left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三</w:t>
      </w:r>
      <w:r>
        <w:rPr>
          <w:rFonts w:ascii="黑体" w:hAnsi="黑体" w:eastAsia="黑体"/>
          <w:color w:val="auto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住宿</w:t>
      </w:r>
      <w:r>
        <w:rPr>
          <w:rFonts w:ascii="黑体" w:hAnsi="黑体" w:eastAsia="黑体"/>
          <w:color w:val="auto"/>
          <w:kern w:val="0"/>
          <w:sz w:val="32"/>
          <w:szCs w:val="32"/>
        </w:rPr>
        <w:t>和餐饮业</w:t>
      </w:r>
    </w:p>
    <w:p>
      <w:pPr>
        <w:widowControl/>
        <w:spacing w:line="620" w:lineRule="exact"/>
        <w:ind w:firstLine="640" w:firstLineChars="200"/>
        <w:rPr>
          <w:rFonts w:ascii="楷体_GB2312" w:hAnsi="楷体" w:eastAsia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楷体_GB2312"/>
          <w:color w:val="auto"/>
          <w:kern w:val="0"/>
          <w:sz w:val="32"/>
          <w:szCs w:val="32"/>
        </w:rPr>
        <w:t>（一）企业法人单位数和从业人员。</w:t>
      </w:r>
    </w:p>
    <w:p>
      <w:pPr>
        <w:widowControl/>
        <w:spacing w:line="620" w:lineRule="exact"/>
        <w:ind w:firstLine="640" w:firstLineChars="20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年末，全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共有住宿和餐饮业企业法人单位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个，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2013年末的3.13倍，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从业人员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1857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人，比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2013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年末增长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58.2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。</w:t>
      </w:r>
    </w:p>
    <w:p>
      <w:pPr>
        <w:widowControl/>
        <w:spacing w:line="620" w:lineRule="exact"/>
        <w:ind w:firstLine="640" w:firstLineChars="20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在住宿和餐饮业企业法人单位中，住宿业占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34.0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，餐饮业占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66.0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。在住宿和餐饮业企业法人单位从业人员中，住宿业占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63.3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，餐饮业占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36.7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（详见表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4-7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）。</w:t>
      </w:r>
    </w:p>
    <w:p>
      <w:pPr>
        <w:widowControl/>
        <w:spacing w:line="620" w:lineRule="exact"/>
        <w:ind w:firstLine="640" w:firstLineChars="20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在住宿和餐饮业企业法人单位中，内资企业占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98.9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，港、澳、台商投资企业占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1.1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，外商投资企业占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。</w:t>
      </w:r>
    </w:p>
    <w:p>
      <w:pPr>
        <w:widowControl/>
        <w:spacing w:line="62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在住宿和餐饮业企业法人单位从业人员中，内资企业占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99.9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，港、澳、台商投资企业占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0.1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，外商投资企业占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（详见表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4-8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）。</w:t>
      </w:r>
    </w:p>
    <w:tbl>
      <w:tblPr>
        <w:tblStyle w:val="5"/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3"/>
        <w:gridCol w:w="2661"/>
        <w:gridCol w:w="19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4-7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按行业中类分组的住宿和餐饮业企业法人单位和从业人员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企业法人单位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（个）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从业人员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　计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住宿业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旅游饭店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一般旅馆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民宿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服务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露营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地服务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其他住宿业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餐饮业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正餐服务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快餐服务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饮料及冷饮服务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餐饮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配送及外卖送餐服务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其他餐饮业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138</w:t>
            </w:r>
          </w:p>
        </w:tc>
      </w:tr>
    </w:tbl>
    <w:p>
      <w:pPr>
        <w:spacing w:line="20" w:lineRule="exact"/>
        <w:ind w:firstLine="200" w:firstLineChars="200"/>
        <w:rPr>
          <w:rFonts w:ascii="仿宋_GB2312" w:hAnsi="宋体" w:eastAsia="仿宋_GB2312" w:cs="宋体"/>
          <w:color w:val="auto"/>
          <w:kern w:val="0"/>
          <w:sz w:val="10"/>
          <w:szCs w:val="10"/>
        </w:rPr>
      </w:pPr>
    </w:p>
    <w:p>
      <w:pPr>
        <w:spacing w:line="20" w:lineRule="exact"/>
        <w:ind w:firstLine="200" w:firstLineChars="200"/>
        <w:rPr>
          <w:rFonts w:ascii="仿宋_GB2312" w:hAnsi="宋体" w:eastAsia="仿宋_GB2312" w:cs="宋体"/>
          <w:color w:val="auto"/>
          <w:kern w:val="0"/>
          <w:sz w:val="10"/>
          <w:szCs w:val="10"/>
        </w:rPr>
      </w:pPr>
    </w:p>
    <w:p>
      <w:pPr>
        <w:spacing w:line="20" w:lineRule="exact"/>
        <w:ind w:firstLine="200" w:firstLineChars="200"/>
        <w:rPr>
          <w:rFonts w:hint="eastAsia" w:ascii="仿宋_GB2312" w:hAnsi="宋体" w:eastAsia="仿宋_GB2312" w:cs="宋体"/>
          <w:color w:val="auto"/>
          <w:kern w:val="0"/>
          <w:sz w:val="10"/>
          <w:szCs w:val="10"/>
        </w:rPr>
      </w:pPr>
    </w:p>
    <w:tbl>
      <w:tblPr>
        <w:tblStyle w:val="5"/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3"/>
        <w:gridCol w:w="2659"/>
        <w:gridCol w:w="19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4-8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按登记注册类型分组的住宿和餐饮业企业法人单位和从业人员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企业法人单位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（个）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从业人员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　计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内资企业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国有企业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集体企业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股份合作企业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联营企业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有限责任公司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股份有限公司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私营企业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其他企业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港、澳、台商投资企业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外商投资企业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</w:p>
        </w:tc>
      </w:tr>
    </w:tbl>
    <w:p>
      <w:pPr>
        <w:widowControl/>
        <w:spacing w:line="600" w:lineRule="exact"/>
        <w:ind w:firstLine="640" w:firstLineChars="200"/>
        <w:rPr>
          <w:rFonts w:ascii="楷体_GB2312" w:hAnsi="楷体" w:eastAsia="楷体_GB2312" w:cs="宋体"/>
          <w:color w:val="auto"/>
          <w:kern w:val="0"/>
          <w:sz w:val="32"/>
          <w:szCs w:val="32"/>
        </w:rPr>
      </w:pPr>
    </w:p>
    <w:p>
      <w:pPr>
        <w:widowControl/>
        <w:spacing w:line="620" w:lineRule="exact"/>
        <w:ind w:firstLine="640" w:firstLineChars="200"/>
        <w:rPr>
          <w:rFonts w:ascii="楷体_GB2312" w:hAnsi="楷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（二）主要</w:t>
      </w:r>
      <w:r>
        <w:rPr>
          <w:rFonts w:ascii="楷体_GB2312" w:hAnsi="楷体" w:eastAsia="楷体_GB2312" w:cs="宋体"/>
          <w:color w:val="auto"/>
          <w:kern w:val="0"/>
          <w:sz w:val="32"/>
          <w:szCs w:val="32"/>
        </w:rPr>
        <w:t>经济指标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。</w:t>
      </w:r>
    </w:p>
    <w:p>
      <w:pPr>
        <w:widowControl/>
        <w:spacing w:line="620" w:lineRule="exact"/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年末，住宿和餐饮业企业法人单位资产总计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45.85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亿元，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是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2013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年末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7.38倍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。其中，住宿业企业法人单位资产总计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44.37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亿元，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2013年末的9.60倍，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餐饮业企业法人单位资产总计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1.48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亿元，比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2013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年末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6.9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。负债合计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41.64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亿元。全年实现年营业收入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1.83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亿元（详见表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4-9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）。</w:t>
      </w:r>
    </w:p>
    <w:tbl>
      <w:tblPr>
        <w:tblStyle w:val="5"/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6"/>
        <w:gridCol w:w="1540"/>
        <w:gridCol w:w="1540"/>
        <w:gridCol w:w="1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06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4-9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按行业中类分组的住宿和餐饮业企业法人单位主要经济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 w:firstLine="500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资产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总计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亿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负债合计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亿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营业收入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亿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　计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45.85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41.64 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1.83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住宿业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44.37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40.67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旅游饭店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43.78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40.40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一般旅馆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民宿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服务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露营地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服务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其他住宿业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餐饮业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正餐服务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0.32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快餐服务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饮料及冷饮服务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0.66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餐饮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配送及外卖送餐服务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其他餐饮业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0.03 </w:t>
            </w:r>
          </w:p>
        </w:tc>
      </w:tr>
    </w:tbl>
    <w:p>
      <w:pPr>
        <w:spacing w:line="62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四、信息传输、软件和信息技术服务业</w:t>
      </w:r>
    </w:p>
    <w:p>
      <w:pPr>
        <w:widowControl/>
        <w:spacing w:line="620" w:lineRule="exact"/>
        <w:ind w:firstLine="640" w:firstLineChars="200"/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（一）企业法人单位数和从业人员。</w:t>
      </w:r>
    </w:p>
    <w:p>
      <w:pPr>
        <w:widowControl/>
        <w:spacing w:line="62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2018年末，全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共有信息传输、软件和信息技术服务业企业法人单位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1560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个，从业人员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8086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人，分别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13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13倍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3.44倍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（详见表4-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tbl>
      <w:tblPr>
        <w:tblStyle w:val="5"/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3"/>
        <w:gridCol w:w="2661"/>
        <w:gridCol w:w="19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4-10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按行业大类分组的信息传输、软件和信息技术服务业</w:t>
            </w:r>
          </w:p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　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企业法人单位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（个）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从业人员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　计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电信、广播电视和卫星传输服务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互联网和相关服务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 w:firstLine="210" w:firstLineChars="100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软件和信息技术服务业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1283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6318</w:t>
            </w:r>
          </w:p>
        </w:tc>
      </w:tr>
    </w:tbl>
    <w:p>
      <w:pPr>
        <w:widowControl/>
        <w:spacing w:line="62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在信息传输、软件和信息技术服务业企业法人单位中，内资企业占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99.3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%，港、澳、台商投资企业占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0.3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%，外商投资企业占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0.4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</w:t>
      </w:r>
    </w:p>
    <w:p>
      <w:pPr>
        <w:widowControl/>
        <w:spacing w:line="62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在信息传输、软件和信息技术服务业企业法人单位从业人员中，内资企业占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98.1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%，港、澳、台商投资企业占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%，外商投资企业占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1.8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%（详见表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11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）。</w:t>
      </w:r>
    </w:p>
    <w:tbl>
      <w:tblPr>
        <w:tblStyle w:val="5"/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3"/>
        <w:gridCol w:w="2659"/>
        <w:gridCol w:w="19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4-11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按登记注册类型分组的信息传输、软件和信息技术服务业</w:t>
            </w:r>
          </w:p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企业法人单位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b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个</w:t>
            </w:r>
            <w:r>
              <w:rPr>
                <w:b/>
                <w:color w:val="auto"/>
                <w:kern w:val="0"/>
                <w:szCs w:val="21"/>
              </w:rPr>
              <w:t>)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从业人员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b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人</w:t>
            </w:r>
            <w:r>
              <w:rPr>
                <w:b/>
                <w:color w:val="auto"/>
                <w:kern w:val="0"/>
                <w:szCs w:val="21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合　计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8086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内资企业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1549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　国有企业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　集体企业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　股份合作企业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　联营企业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　有限责任公司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　股份有限公司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　私营企业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　其他企业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港、澳、台商投资企业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1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外商投资企业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</w:tr>
    </w:tbl>
    <w:p>
      <w:pPr>
        <w:widowControl/>
        <w:spacing w:line="600" w:lineRule="exact"/>
        <w:rPr>
          <w:rFonts w:ascii="楷体_GB2312" w:hAnsi="楷体" w:eastAsia="楷体_GB2312" w:cs="宋体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620" w:lineRule="exact"/>
        <w:ind w:firstLine="640" w:firstLineChars="200"/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（二）主要经济指标。</w:t>
      </w:r>
    </w:p>
    <w:p>
      <w:pPr>
        <w:widowControl/>
        <w:spacing w:line="62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2018年末，信息传输、软件和信息技术服务业企业法人单位资产总计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183.36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亿元，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13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15.19倍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。负债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合计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103.93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亿元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。全年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实现营业收入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138.56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亿元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（详见表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-1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）。</w:t>
      </w:r>
    </w:p>
    <w:tbl>
      <w:tblPr>
        <w:tblStyle w:val="5"/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6"/>
        <w:gridCol w:w="1540"/>
        <w:gridCol w:w="1540"/>
        <w:gridCol w:w="1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306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ind w:left="964" w:right="57" w:hanging="964" w:hangingChars="4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4-12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按行业大类分组的信息传输、软件和信息技术服务业</w:t>
            </w:r>
          </w:p>
          <w:p>
            <w:pPr>
              <w:widowControl/>
              <w:spacing w:line="320" w:lineRule="exact"/>
              <w:ind w:left="964" w:right="57" w:hanging="964" w:hangingChars="4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企业法人单位主要经济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57" w:right="57" w:firstLine="500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资产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总计</w:t>
            </w:r>
          </w:p>
          <w:p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亿元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负债合计</w:t>
            </w:r>
          </w:p>
          <w:p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亿元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营业收入</w:t>
            </w:r>
          </w:p>
          <w:p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（亿元）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　计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183.36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103.93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电信、广播电视和卫星传输服务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37.78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11.11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互联网和相关服务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19.07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17.9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28.69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软件和信息技术服务业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126.51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74.92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99.84</w:t>
            </w: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ascii="黑体" w:hAnsi="黑体" w:eastAsia="黑体"/>
          <w:color w:val="auto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房地产</w:t>
      </w:r>
      <w:r>
        <w:rPr>
          <w:rFonts w:ascii="黑体" w:hAnsi="黑体" w:eastAsia="黑体"/>
          <w:color w:val="auto"/>
          <w:kern w:val="0"/>
          <w:sz w:val="32"/>
          <w:szCs w:val="32"/>
        </w:rPr>
        <w:t>业</w:t>
      </w:r>
    </w:p>
    <w:p>
      <w:pPr>
        <w:widowControl/>
        <w:spacing w:line="600" w:lineRule="exact"/>
        <w:ind w:firstLine="640" w:firstLineChars="200"/>
        <w:rPr>
          <w:rFonts w:ascii="楷体_GB2312" w:hAnsi="楷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（一）企业法人单位数和从业人员。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2018年末，全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共有房地产业企业法人单位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412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个，比2013年末增长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128.9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%。其中，房地产开发经营企业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195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个，物业管理企业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个，房地产中介服务企业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130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个，分别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13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1.81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2.57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10.83倍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2018年末，全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房地产业企业法人单位的从业人员为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7253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人，比20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13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年末增长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51.9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%。其中，房地产开发经营企业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4337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人，物业管理企业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1342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人，房地产中介服务企业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1317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人，分别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13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1.12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2.27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28.02倍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（详见表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-1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tbl>
      <w:tblPr>
        <w:tblStyle w:val="5"/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8"/>
        <w:gridCol w:w="2676"/>
        <w:gridCol w:w="25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4-15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按行业中类分组的房地产业企业法人单位和从业人员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企业法人单位（个）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从业人员（人）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　计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房地产开发经营</w:t>
            </w:r>
          </w:p>
        </w:tc>
        <w:tc>
          <w:tcPr>
            <w:tcW w:w="26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物业管理</w:t>
            </w:r>
          </w:p>
        </w:tc>
        <w:tc>
          <w:tcPr>
            <w:tcW w:w="26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房地产中介服务</w:t>
            </w:r>
          </w:p>
        </w:tc>
        <w:tc>
          <w:tcPr>
            <w:tcW w:w="26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 w:firstLine="210" w:firstLineChars="100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房地产租赁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经营</w:t>
            </w:r>
          </w:p>
        </w:tc>
        <w:tc>
          <w:tcPr>
            <w:tcW w:w="26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7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其他房地产业</w:t>
            </w:r>
          </w:p>
        </w:tc>
        <w:tc>
          <w:tcPr>
            <w:tcW w:w="2676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ascii="楷体_GB2312" w:hAnsi="楷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（二）主要</w:t>
      </w:r>
      <w:r>
        <w:rPr>
          <w:rFonts w:ascii="楷体_GB2312" w:hAnsi="楷体" w:eastAsia="楷体_GB2312" w:cs="宋体"/>
          <w:color w:val="auto"/>
          <w:kern w:val="0"/>
          <w:sz w:val="32"/>
          <w:szCs w:val="32"/>
        </w:rPr>
        <w:t>经济指标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2018年末，全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房地产业企业法人单位的资产总计为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698.29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亿元，比20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13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年末增长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74.7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%。其中，房地产开发经营企业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645.47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亿元，物业管理企业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4.84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亿元，房地产中介服务企业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43.85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亿元，分别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13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1.74、4.52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9.31倍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。负债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合计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535.97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亿元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。全年实现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营业收入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101.51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亿元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（详见表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-1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）。</w:t>
      </w:r>
    </w:p>
    <w:tbl>
      <w:tblPr>
        <w:tblStyle w:val="5"/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6"/>
        <w:gridCol w:w="1540"/>
        <w:gridCol w:w="1540"/>
        <w:gridCol w:w="1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06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4-16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按行业中类分组的房地产业企业法人单位主要经济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 w:firstLine="500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资产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总计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亿元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负债合计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亿元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营业收入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（亿元）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　计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698.29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535.97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101.51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房地产开发经营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645.47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495.82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物业管理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4.84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房地产中介服务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43.85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35.83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房地产租赁经营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3.50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0.81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其他房地产业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0.63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0.41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lang w:eastAsia="zh-CN"/>
        </w:rPr>
        <w:t>六</w:t>
      </w:r>
      <w:r>
        <w:rPr>
          <w:rFonts w:ascii="黑体" w:hAnsi="黑体" w:eastAsia="黑体"/>
          <w:color w:val="auto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租赁和商务</w:t>
      </w:r>
      <w:r>
        <w:rPr>
          <w:rFonts w:ascii="黑体" w:hAnsi="黑体" w:eastAsia="黑体"/>
          <w:color w:val="auto"/>
          <w:kern w:val="0"/>
          <w:sz w:val="32"/>
          <w:szCs w:val="32"/>
        </w:rPr>
        <w:t>服务业</w:t>
      </w:r>
    </w:p>
    <w:p>
      <w:pPr>
        <w:widowControl/>
        <w:spacing w:line="600" w:lineRule="exact"/>
        <w:ind w:firstLine="640" w:firstLineChars="200"/>
        <w:rPr>
          <w:rFonts w:ascii="楷体_GB2312" w:hAnsi="楷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（一）企业法人单位数和从业人员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2018年末，全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共有租赁和商务服务业企业法人单位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517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个，从业人员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2487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人，分别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13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5.94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2.16倍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在租赁和商务服务业企业法人单位中，租赁业占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5.8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%，商务服务业占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94.2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%。在租赁和商务服务业企业法人单位从业人员中，租赁业占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6.8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%，商务服务业占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93.2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%（详见表4-1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）。</w:t>
      </w:r>
    </w:p>
    <w:tbl>
      <w:tblPr>
        <w:tblStyle w:val="5"/>
        <w:tblW w:w="8318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5"/>
        <w:gridCol w:w="2563"/>
        <w:gridCol w:w="2358"/>
        <w:gridCol w:w="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4-17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按行业大类分组的租赁和商务服务业企业法人单位和从业人员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企业法人单位（个）</w:t>
            </w:r>
          </w:p>
        </w:tc>
        <w:tc>
          <w:tcPr>
            <w:tcW w:w="23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从业人员（人）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　计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租赁业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8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商务服务业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2370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2319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在租赁和商务服务业企业法人单位中，内资企业占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98.5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%，港、澳、台商投资企业占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1.0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%，外商投资企业占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0.6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在租赁和商务服务业企业法人单位从业人员中，内资企业占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99.2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%，港、澳、台商投资企业占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0.2%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，外商投资企业占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0.6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%（详见表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-1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）。</w:t>
      </w:r>
    </w:p>
    <w:tbl>
      <w:tblPr>
        <w:tblStyle w:val="5"/>
        <w:tblW w:w="8321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6"/>
        <w:gridCol w:w="2563"/>
        <w:gridCol w:w="2357"/>
        <w:gridCol w:w="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4-18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按登记注册类型分组的租赁和商务服务业企业法人单位和从业人员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b/>
                <w:color w:val="auto"/>
                <w:kern w:val="0"/>
                <w:szCs w:val="21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企业法人单位</w:t>
            </w:r>
            <w:r>
              <w:rPr>
                <w:b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个</w:t>
            </w:r>
            <w:r>
              <w:rPr>
                <w:b/>
                <w:color w:val="auto"/>
                <w:kern w:val="0"/>
                <w:szCs w:val="21"/>
              </w:rPr>
              <w:t>)</w:t>
            </w: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从业人员</w:t>
            </w:r>
            <w:r>
              <w:rPr>
                <w:b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人</w:t>
            </w:r>
            <w:r>
              <w:rPr>
                <w:b/>
                <w:color w:val="auto"/>
                <w:kern w:val="0"/>
                <w:szCs w:val="21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　计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内资企业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 w:firstLine="105" w:firstLineChars="50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国有企业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集体企业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股份合作企业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联营企业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有限责任公司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股份有限公司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私营企业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其他企业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港、澳、台商投资企业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8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外商投资企业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ascii="楷体_GB2312" w:hAnsi="楷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（二）主要经济</w:t>
      </w:r>
      <w:r>
        <w:rPr>
          <w:rFonts w:ascii="楷体_GB2312" w:hAnsi="楷体" w:eastAsia="楷体_GB2312" w:cs="宋体"/>
          <w:color w:val="auto"/>
          <w:kern w:val="0"/>
          <w:sz w:val="32"/>
          <w:szCs w:val="32"/>
        </w:rPr>
        <w:t>指标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2018年末，租赁和商务服务业企业法人单位资产总计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228.13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亿元，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13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5.45倍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。其中，租赁业企业法人单位资产总计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3.66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亿元，商务服务业企业法人单位资产总计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224.47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亿元，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分别是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2013年末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717.65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5.37倍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。负债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合计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113.47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亿元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。全年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实现营业收入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20.99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亿元。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（详见表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19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）。</w:t>
      </w:r>
    </w:p>
    <w:tbl>
      <w:tblPr>
        <w:tblStyle w:val="5"/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6"/>
        <w:gridCol w:w="1540"/>
        <w:gridCol w:w="1540"/>
        <w:gridCol w:w="1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06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4-19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按行业大类分组的租赁和商务服务业企业法人单位主要经济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 w:firstLine="500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资产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总计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亿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负债合计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亿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营业收入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亿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合　计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228.13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113.47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租赁业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3.66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商务服务业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224.47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110.47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20.87</w:t>
            </w:r>
          </w:p>
        </w:tc>
      </w:tr>
    </w:tbl>
    <w:p>
      <w:pPr>
        <w:widowControl/>
        <w:spacing w:line="600" w:lineRule="exact"/>
        <w:ind w:firstLine="480" w:firstLineChars="200"/>
        <w:rPr>
          <w:rFonts w:ascii="黑体" w:hAnsi="黑体" w:eastAsia="黑体" w:cs="宋体"/>
          <w:color w:val="auto"/>
          <w:kern w:val="0"/>
          <w:sz w:val="24"/>
        </w:rPr>
      </w:pPr>
    </w:p>
    <w:p>
      <w:pPr>
        <w:widowControl/>
        <w:spacing w:line="600" w:lineRule="exact"/>
        <w:ind w:firstLine="560" w:firstLineChars="200"/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注释：</w:t>
      </w:r>
    </w:p>
    <w:p>
      <w:pPr>
        <w:widowControl/>
        <w:spacing w:line="600" w:lineRule="exact"/>
        <w:ind w:firstLine="560" w:firstLineChars="2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[1]本公报</w:t>
      </w:r>
      <w:r>
        <w:rPr>
          <w:rFonts w:ascii="仿宋_GB2312" w:hAnsi="宋体" w:eastAsia="仿宋_GB2312" w:cs="宋体"/>
          <w:color w:val="auto"/>
          <w:kern w:val="0"/>
          <w:sz w:val="28"/>
          <w:szCs w:val="28"/>
        </w:rPr>
        <w:t>中的企业法人单位，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包括机构类型为企业的法人单位，以及执行</w:t>
      </w:r>
      <w:r>
        <w:rPr>
          <w:rFonts w:ascii="仿宋_GB2312" w:hAnsi="宋体" w:eastAsia="仿宋_GB2312" w:cs="宋体"/>
          <w:color w:val="auto"/>
          <w:kern w:val="0"/>
          <w:sz w:val="28"/>
          <w:szCs w:val="28"/>
        </w:rPr>
        <w:t>企业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会计</w:t>
      </w:r>
      <w:r>
        <w:rPr>
          <w:rFonts w:ascii="仿宋_GB2312" w:hAnsi="宋体" w:eastAsia="仿宋_GB2312" w:cs="宋体"/>
          <w:color w:val="auto"/>
          <w:kern w:val="0"/>
          <w:sz w:val="28"/>
          <w:szCs w:val="28"/>
        </w:rPr>
        <w:t>制度的事业法人单位、民办非企业法人单位和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基金会，</w:t>
      </w:r>
      <w:r>
        <w:rPr>
          <w:rFonts w:ascii="仿宋_GB2312" w:hAnsi="宋体" w:eastAsia="仿宋_GB2312" w:cs="宋体"/>
          <w:color w:val="auto"/>
          <w:kern w:val="0"/>
          <w:sz w:val="28"/>
          <w:szCs w:val="28"/>
        </w:rPr>
        <w:t>农民专业合作社，农村集体经济组织和除宗教活动场所以外的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机构</w:t>
      </w:r>
      <w:r>
        <w:rPr>
          <w:rFonts w:ascii="仿宋_GB2312" w:hAnsi="宋体" w:eastAsia="仿宋_GB2312" w:cs="宋体"/>
          <w:color w:val="auto"/>
          <w:kern w:val="0"/>
          <w:sz w:val="28"/>
          <w:szCs w:val="28"/>
        </w:rPr>
        <w:t>类型为其他组织机构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的</w:t>
      </w:r>
      <w:r>
        <w:rPr>
          <w:rFonts w:ascii="仿宋_GB2312" w:hAnsi="宋体" w:eastAsia="仿宋_GB2312" w:cs="宋体"/>
          <w:color w:val="auto"/>
          <w:kern w:val="0"/>
          <w:sz w:val="28"/>
          <w:szCs w:val="28"/>
        </w:rPr>
        <w:t>法人单位。</w:t>
      </w:r>
    </w:p>
    <w:p>
      <w:pPr>
        <w:widowControl/>
        <w:spacing w:line="600" w:lineRule="exact"/>
        <w:ind w:firstLine="560" w:firstLineChars="200"/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[</w:t>
      </w:r>
      <w:r>
        <w:rPr>
          <w:rFonts w:ascii="仿宋_GB2312" w:hAnsi="宋体" w:eastAsia="仿宋_GB2312" w:cs="宋体"/>
          <w:color w:val="auto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]表中</w:t>
      </w:r>
      <w:r>
        <w:rPr>
          <w:rFonts w:ascii="仿宋_GB2312" w:hAnsi="宋体" w:eastAsia="仿宋_GB2312" w:cs="宋体"/>
          <w:color w:val="auto"/>
          <w:kern w:val="0"/>
          <w:sz w:val="28"/>
          <w:szCs w:val="28"/>
        </w:rPr>
        <w:t>的合计数和部分计算数据因小数取舍而产生的误差，均未作机械调整。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="1247" w:hRule="exact" w:wrap="around" w:vAnchor="text" w:hAnchor="margin" w:xAlign="right" w:y="165" w:anchorLock="1"/>
      <w:ind w:left="420" w:leftChars="200" w:right="420" w:rightChars="200"/>
      <w:jc w:val="center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73337"/>
    <w:rsid w:val="458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2020-09-02T02:04:31Z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