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澄迈县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2024年水产品初加工和冷藏保鲜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设备补助项目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资金使用方案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为加强和规范2024年新型农业经营主体培育(生产设施条件改善)项目资金管理，切实提高资金使用效益，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根据《海南省农业农村厅关于印发2024年新型农业经营主体培育(生产设施条件改善)项目实施及资金管理指导意见的通知》（琼农字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21号）文件精神，为推进项目有效实施，特制定本方案。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一、资金来源及用途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项目计划总投资270万元（《海南省财政厅关于提前下达 2024 年农业经营主体能力提升资金的通知》（琼财农〔2023〕1358号）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），鼓励水产企业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打造渔业全产业链，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提升水产品加工仓储现代化水平，提高水产品加工率、流通率和副产品利用率，促进一二三产融合发展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二、资金使用原则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资金使用坚决杜绝“撒胡椒面”搞平均分配；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不得用于购买一次性消耗品和建设旅游观光设施；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不得用于偿还债务、兴建楼堂馆所、改善办公条件、购置车辆、购买通讯器材、发放人员工资补助等与本项目无关的支出；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项目总补助金额不超过270万元，原则上用完为止，不再追加补助金额。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三、补助对象及标准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项目具体实施单位应具备如下条件: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lang w:val="en-US" w:eastAsia="zh-CN"/>
        </w:rPr>
        <w:t>(一)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依法设立的具备水产品加工仓储能力的新型农业经营主体;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lang w:val="en-US" w:eastAsia="zh-CN"/>
        </w:rPr>
        <w:t>(二)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具有固定生产场所，已落实加工用地指标;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lang w:val="en-US" w:eastAsia="zh-CN"/>
        </w:rPr>
        <w:t>(三)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符合国家、地方农产品加工业管理有关法律法规要求食品生产企业应持有《食品生产许可证》，产品质量符合国家食品安全标准，近三年未发生质量安全事件;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lang w:val="en-US" w:eastAsia="zh-CN"/>
        </w:rPr>
        <w:t>(四)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原料主要来自国内养殖或捕捞；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lang w:val="en-US" w:eastAsia="zh-CN"/>
        </w:rPr>
        <w:t>(五)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优先支持提升潜力大、建设条件成熟、带动能力强、科技含量高的项目建设。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对上述主体自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2024年1月1日-2024年9月30日间购置的水产品初加工和冷藏保鲜设备予以补助，此前购置或是之后购置的设备不予支持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；已享受农机购置补贴政策的不重复支持。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项目单个设备补助不超过各设备补助上限，且不超过设备购置价格的30%，单个项目具体实施单位补助额度最高不超过300万元。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具体标准如下：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32"/>
          <w:szCs w:val="32"/>
          <w:lang w:eastAsia="zh-CN"/>
        </w:rPr>
        <w:t>（一）原料处理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32"/>
          <w:szCs w:val="32"/>
          <w:lang w:val="en-US" w:eastAsia="zh-CN"/>
        </w:rPr>
        <w:t>设备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全自动清洗设备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设备要求：低能耗、高效率，每台清洗效率（处理能力）≥1000</w:t>
      </w:r>
      <w:bookmarkStart w:id="0" w:name="_Hlk50386404"/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千克/小时，洁净度≥90%。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补助标准：每台设备补助不超过实际购买价格的30%（以购置发票为准，下同），最高不超过60万元。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</w:rPr>
        <w:t>海藻全自动脱沙清洗设备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</w:rPr>
        <w:t>设备要求：带泥沙过滤收集系统，泥沙清除率≥95%，每台处理能力≥500千克/小时，破损率≤5%。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</w:rPr>
        <w:t>补助标准：每台设备补助不超过实际购买价格的30%，最高不超过50万元。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全自动去鳞去内脏设备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设备要求：自动化程度高、连续式去鳞，鳞片去除率≥95%，每台去鳞效率（处理能力）≥1000千克/小时；内脏去除率≥90%，每台去内脏效率（处理能力）≥500千克/小时。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补助标准：每台设备补助不超过实际购买价格的30%，最高不超过50万元。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自动去壳剥虾机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设备要求：每台自动剥虾≥500千克/小时，去壳率≥95%，虾仁损耗率≤5%。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补助标准：每台设备补助不超过实际购买价格的30%，最高不超过50万元。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32"/>
          <w:szCs w:val="32"/>
          <w:lang w:val="en-US" w:eastAsia="zh-CN"/>
        </w:rPr>
        <w:t>分级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32"/>
          <w:szCs w:val="32"/>
          <w:lang w:eastAsia="zh-CN"/>
        </w:rPr>
        <w:t>分割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32"/>
          <w:szCs w:val="32"/>
          <w:lang w:val="en-US" w:eastAsia="zh-CN"/>
        </w:rPr>
        <w:t>设备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精准称重分选机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设备要求：全自动精准称重，每小时分选称重分选级别≥3级，分选精度±0.1克(干)/±1克（湿）。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补助标准：每台设备补助不超过实际购买价格的30%，最高不超过50万元。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全自动分割、切片设备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设备要求：每台处理能力≥300千克/小时，精准率≥95%。包括全自动分割机、开背机、切片机等。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补助标准：每台设备补助不超过实际购买价格的30%，最高不超过50万元。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鱼糜加工设备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设备要求：破碎/打浆机（处理量≥20吨/小时），采肉机（每台处理能力≥500千克/小时，鱼糜制品成型机（重量偏差≤5%，每台产量≥50千克/小时）。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补助标准：每台设备补助不超过实际购买价格的30%，最高不超过50万元。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全自动滚揉机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设备要求：容积≥500L。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补助标准：每台设备补助不超过实际购买价格的30%，最高不超过10万元。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32"/>
          <w:szCs w:val="32"/>
          <w:lang w:val="en-US" w:eastAsia="zh-CN"/>
        </w:rPr>
        <w:t>包装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32"/>
          <w:szCs w:val="32"/>
          <w:lang w:eastAsia="zh-CN"/>
        </w:rPr>
        <w:t>冷冻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32"/>
          <w:szCs w:val="32"/>
          <w:lang w:val="en-US" w:eastAsia="zh-CN"/>
        </w:rPr>
        <w:t>设备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全自动包装设备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设备要求：自动完成产品包装、贴标，包装合格率≥98%。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补助标准：每台设备补助不超过实际购买价格的30%，最高不超过20万元。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全自动配重设备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设备要求：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用于产品配重包装，可按预设的数量和重量进行精确配重，并自动输送至包装工位，高效解决人工多次配重效率低问题。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生产效率≥45包/分钟。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补助标准：每台设备补助不超过实际购买价格的30%，最高不超过30万元。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快速冻结设备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设备要求：液氮速冻设备、液体冷冻设备须达到快速冻结肌肉细胞不破损、产品锁鲜需求，其中：隧道式液氮速冻设备速冻能力≥500千克/小时，氮耗率小于1.5；双螺旋速冻设备（单冻）速冻能力≥1000千克/小时，冷量≥140KW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补助标准：每台设备补助不超过实际购买价格的30%，最高不超过40万元。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4.小型冷库配套设备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设备要求：温度可保持在≤-18℃，公称容积≥100m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vertAlign w:val="superscript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，制冷系统压缩机功率P≥3kW。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补助标准：每台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eastAsia="zh-CN"/>
        </w:rPr>
        <w:t>设备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</w:rPr>
        <w:t>补助不超过实际购买价格的30%，最高不超过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5.制冰机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设备要求：制冰能力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</w:rPr>
        <w:t>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1吨/日。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补助标准：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</w:rPr>
        <w:t>每台设备补助不超过实际购买价格的30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%，最高不超过10万元。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lang w:val="en-US" w:eastAsia="zh-CN"/>
        </w:rPr>
        <w:t>（四）低温暂养设备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1.低温暂养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eastAsia="zh-CN"/>
        </w:rPr>
        <w:t>设备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设备要求：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eastAsia="zh-CN"/>
        </w:rPr>
        <w:t>通过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制冷系统控制水体温度保持在5℃－15℃，暂养用水可循环使用，暂养池容量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</w:rPr>
        <w:t>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5吨。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补贴标准：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</w:rPr>
        <w:t>每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台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eastAsia="zh-CN"/>
        </w:rPr>
        <w:t>设备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</w:rPr>
        <w:t>补助不超过实际购买价格的30%，最高不超过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</w:rPr>
        <w:t>生物过滤设备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设备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</w:rPr>
        <w:t>要求：用于吸收转化氨氮等有毒有害物质，水质达到暂养生物所需水质要求且循环使用。回用水水质氨氮控制在0.2mg/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L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</w:rPr>
        <w:t>以下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</w:rPr>
        <w:t>溶解氧在6mg/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L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</w:rPr>
        <w:t>以上。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</w:rPr>
        <w:t>补贴标准：每台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设备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</w:rPr>
        <w:t>补助不超过实际购买价格的30%，最高不超过10万元。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固液分离机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设备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要求：120目以上，每小时流量600吨以下。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FF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补贴标准：每台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设备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补助不超过实际购买价格的30%，最高不超过5万元。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lang w:val="en-US" w:eastAsia="zh-CN"/>
        </w:rPr>
        <w:t>（五）其他类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1.副产物利用类设备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设备要求：用于加工副产物的酶解、发酵、浓缩等综合利用加工，可实现温度、转速等参数的控制和监测，提高产品品质。处理能力≥1000L/批次。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补助标准：每台设备补助不超过实际购买价格的30%，最高不超过20万元。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2.废水处理类设备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设备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</w:rPr>
        <w:t>要求：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按照水产品加工废水排放有关标准进行废水处理，日处理能力≥5吨。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补助标准：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</w:rPr>
        <w:t>每台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设备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</w:rPr>
        <w:t>补助不超过实际购买价格的30%，最高不超过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3.信息化类设备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设备要求：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</w:rPr>
        <w:t>建设适用于水产加工企业的信息化管理系统（MES系统），打造冷链仓储物流、生产加工、精细化成本控制、销售渠道管理与全程质量追溯等体系。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补助标准：每台设备补助不超过实际购买价格的30%，最高不超过20万元。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四、操作流程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补助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采取“先建后补”扶持方式，由扶持对象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自主选择购买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设备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，按市场化原则自行与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设备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产销企业协商确定购机价格与支付方式，并对交易行为真实性、有效性和可能发生的纠纷承担法律责任。购机行为完成后，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扶持对象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自主向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县农业农村局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提出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补助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资金申请事项，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经核验真实后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，按相关规定申办补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lang w:val="en-US" w:eastAsia="zh-CN"/>
        </w:rPr>
        <w:t>（一）发布实施规定。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农业农村局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发布本实施方案，全面公开咨询投诉举报电话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0898-67616302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，接受申报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lang w:val="en-US" w:eastAsia="zh-CN"/>
        </w:rPr>
        <w:t>（二）受理补助申请。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购机行为完成后，购机者到县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农业农村局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自主提出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补助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资金申领事项，签署告知承诺书，承诺购买行为、发票购机价格等信息真实有效。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补助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资金申请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总金额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达到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270万元时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，停止受理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补助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申请。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补助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申请时，购机者须准备以下资料：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有效身份证明（工商营业执照或组织机构代码证）；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购机发票；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银行账号。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lang w:val="en-US" w:eastAsia="zh-CN"/>
        </w:rPr>
        <w:t>（三）审验公示信息。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农业农村局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补助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相关申请资料进行审核，对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补助设备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进行核验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，要求设备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应在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安装调试好、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开机能正常运行，达到使用要求，确保符合安全和使用性能要求后才能开展验机。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  <w:t>县农业农村局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收到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  <w:t>补助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申请后，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于2个工作日内做出是否受理的决定，对因资料不齐全等原因无法受理的，应注明原因，并按原渠道退回申请；对符合条件可以受理的，应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2024年9月30日前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完成相关核验工作。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lang w:val="en-US" w:eastAsia="zh-CN"/>
        </w:rPr>
        <w:t>（四）兑付补助资金。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县农业农村局对不符合验收要求的项目，及时通知项目具体实施单位进行整改。验收合格后，经公示无异议，向项目具体实施单位兑付补助资金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lang w:val="en-US" w:eastAsia="zh-CN"/>
        </w:rPr>
        <w:t>（五）邀请资深水产专家验收。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县农业农村局将根据企业申报要求，在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2024年9月30日前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邀请资深水产专家进行验收，专家出具验收意见后可拨付设备补贴。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五、工作措施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  <w:t>（一）加强领导，明确分工。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zh-CN"/>
        </w:rPr>
        <w:t>为切实加强设备补助工作的组织领导，成立澄迈县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－202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zh-CN"/>
        </w:rPr>
        <w:t>年水产设备购置补助工作领导小组，组长由县农业农村局主要负责人担任，副组长由县农业农村局分管负责人担任，成员从县农业农村局产业发展岗工作人员组成，办公室设在县农业农村局产业发展岗。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lang w:val="en-US" w:eastAsia="zh-CN"/>
        </w:rPr>
        <w:t>（二）公开信息，接受监督。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农业农村局将在县政府网站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公开实施方案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操作流程等信息，主动接受社会和群众监督，提高资金使用的透明度。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32"/>
          <w:szCs w:val="32"/>
          <w:lang w:val="en-US" w:eastAsia="zh-CN"/>
        </w:rPr>
        <w:t>（三）加强监管，严惩违规。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县农业农村局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会同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县财政局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建立健全监督机制，严格按照相关要求切实加强对项目资金的监督管理，申报单位和个人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不得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弄虚作假，套取国家补助资金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对于骗取、截留、挤占、留、挪用补助资金的，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县农业农村局将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依照有关规定追究有关单位及责任人的责任。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lNmViMDZmNjZkZjRlNzJlOTMxYjBlNWI1NWM2YmYifQ=="/>
  </w:docVars>
  <w:rsids>
    <w:rsidRoot w:val="32F33F7B"/>
    <w:rsid w:val="013A1535"/>
    <w:rsid w:val="04EF4525"/>
    <w:rsid w:val="05A01C44"/>
    <w:rsid w:val="06031D37"/>
    <w:rsid w:val="068854E9"/>
    <w:rsid w:val="0F9205EF"/>
    <w:rsid w:val="0FFA3BD0"/>
    <w:rsid w:val="127714E6"/>
    <w:rsid w:val="1A39347B"/>
    <w:rsid w:val="1D3C30F4"/>
    <w:rsid w:val="205C7685"/>
    <w:rsid w:val="23C65828"/>
    <w:rsid w:val="25B45975"/>
    <w:rsid w:val="27E15D8A"/>
    <w:rsid w:val="291A0411"/>
    <w:rsid w:val="32F33F7B"/>
    <w:rsid w:val="3AE41007"/>
    <w:rsid w:val="419C10B9"/>
    <w:rsid w:val="47643E1C"/>
    <w:rsid w:val="484273E1"/>
    <w:rsid w:val="49423DC8"/>
    <w:rsid w:val="4CD427D5"/>
    <w:rsid w:val="4F1E6DB8"/>
    <w:rsid w:val="51BE3459"/>
    <w:rsid w:val="529F007B"/>
    <w:rsid w:val="55F95672"/>
    <w:rsid w:val="5B767DAF"/>
    <w:rsid w:val="5BE44C3F"/>
    <w:rsid w:val="5DAA4B25"/>
    <w:rsid w:val="62C068F8"/>
    <w:rsid w:val="64F02D83"/>
    <w:rsid w:val="66DD0782"/>
    <w:rsid w:val="67060F4A"/>
    <w:rsid w:val="6AC96DE5"/>
    <w:rsid w:val="6B1968F0"/>
    <w:rsid w:val="6C4F3D46"/>
    <w:rsid w:val="6E920007"/>
    <w:rsid w:val="75D27466"/>
    <w:rsid w:val="7AB6450E"/>
    <w:rsid w:val="7F96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3">
    <w:name w:val="heading 3"/>
    <w:basedOn w:val="1"/>
    <w:next w:val="1"/>
    <w:autoRedefine/>
    <w:unhideWhenUsed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paragraph" w:styleId="4">
    <w:name w:val="Plain Text"/>
    <w:basedOn w:val="1"/>
    <w:autoRedefine/>
    <w:qFormat/>
    <w:uiPriority w:val="0"/>
    <w:rPr>
      <w:rFonts w:ascii="宋体" w:hAnsi="Courier New" w:cs="Courier New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autoRedefine/>
    <w:qFormat/>
    <w:uiPriority w:val="0"/>
    <w:rPr>
      <w:color w:val="333333"/>
      <w:u w:val="none"/>
    </w:rPr>
  </w:style>
  <w:style w:type="character" w:styleId="12">
    <w:name w:val="Hyperlink"/>
    <w:basedOn w:val="10"/>
    <w:autoRedefine/>
    <w:qFormat/>
    <w:uiPriority w:val="0"/>
    <w:rPr>
      <w:color w:val="333333"/>
      <w:u w:val="none"/>
    </w:rPr>
  </w:style>
  <w:style w:type="paragraph" w:customStyle="1" w:styleId="13">
    <w:name w:val="Normal (Web)"/>
    <w:basedOn w:val="1"/>
    <w:autoRedefine/>
    <w:qFormat/>
    <w:uiPriority w:val="0"/>
    <w:pPr>
      <w:spacing w:before="100" w:beforeLines="0" w:beforeAutospacing="1" w:after="100" w:afterLines="0" w:afterAutospacing="1"/>
      <w:jc w:val="left"/>
    </w:pPr>
    <w:rPr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澄迈县党政机关单位</Company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2019-10-17T02:15:00Z</dcterms:created>
  <dc:creator>Administrator</dc:creator>
  <cp:lastModifiedBy>devil</cp:lastModifiedBy>
  <dcterms:modified xsi:type="dcterms:W3CDTF">2024-02-04T01:49:02Z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286B37ADCA7F49E2B97C7C1EC4128818_12</vt:lpwstr>
  </property>
</Properties>
</file>